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DCC37">
      <w:pPr>
        <w:spacing w:before="32" w:after="50" w:line="259" w:lineRule="auto"/>
        <w:ind w:hanging="993"/>
      </w:pPr>
      <w:r>
        <w:t xml:space="preserve"> </w:t>
      </w:r>
    </w:p>
    <w:tbl>
      <w:tblPr>
        <w:tblStyle w:val="10"/>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9067"/>
      </w:tblGrid>
      <w:tr w14:paraId="6D8F88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067" w:type="dxa"/>
          </w:tcPr>
          <w:p w14:paraId="354751C3">
            <w:pPr>
              <w:spacing w:before="32" w:after="50"/>
              <w:jc w:val="center"/>
            </w:pPr>
            <w:r>
              <w:drawing>
                <wp:inline distT="0" distB="0" distL="0" distR="0">
                  <wp:extent cx="2209800" cy="1838325"/>
                  <wp:effectExtent l="0" t="0" r="0" b="0"/>
                  <wp:docPr id="9" name="Resim 1" descr="http://mimesis-dergi.org/wp-content/uploads/OD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1" descr="http://mimesis-dergi.org/wp-content/uploads/ODT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09800" cy="1838325"/>
                          </a:xfrm>
                          <a:prstGeom prst="rect">
                            <a:avLst/>
                          </a:prstGeom>
                          <a:noFill/>
                          <a:ln>
                            <a:noFill/>
                          </a:ln>
                        </pic:spPr>
                      </pic:pic>
                    </a:graphicData>
                  </a:graphic>
                </wp:inline>
              </w:drawing>
            </w:r>
          </w:p>
          <w:p w14:paraId="0C946DF2">
            <w:pPr>
              <w:spacing w:before="32" w:after="50"/>
              <w:jc w:val="both"/>
            </w:pPr>
          </w:p>
          <w:p w14:paraId="37679AE0">
            <w:pPr>
              <w:spacing w:before="32" w:after="50"/>
              <w:jc w:val="both"/>
            </w:pPr>
          </w:p>
        </w:tc>
      </w:tr>
      <w:tr w14:paraId="749E8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067" w:type="dxa"/>
          </w:tcPr>
          <w:p w14:paraId="587B08B1">
            <w:pPr>
              <w:spacing w:before="32" w:after="50"/>
              <w:jc w:val="both"/>
              <w:rPr>
                <w:sz w:val="32"/>
                <w:szCs w:val="32"/>
              </w:rPr>
            </w:pPr>
          </w:p>
          <w:p w14:paraId="4B5F4FE3">
            <w:pPr>
              <w:tabs>
                <w:tab w:val="center" w:pos="4535"/>
                <w:tab w:val="left" w:pos="7721"/>
              </w:tabs>
              <w:spacing w:before="32" w:after="50"/>
              <w:jc w:val="center"/>
              <w:rPr>
                <w:b/>
                <w:sz w:val="32"/>
                <w:szCs w:val="32"/>
              </w:rPr>
            </w:pPr>
            <w:r>
              <w:rPr>
                <w:b/>
                <w:sz w:val="32"/>
                <w:szCs w:val="32"/>
              </w:rPr>
              <w:t>ODTÜ</w:t>
            </w:r>
          </w:p>
          <w:p w14:paraId="690F3AD5">
            <w:pPr>
              <w:spacing w:before="32" w:after="50"/>
              <w:jc w:val="center"/>
              <w:rPr>
                <w:b/>
                <w:sz w:val="32"/>
                <w:szCs w:val="32"/>
              </w:rPr>
            </w:pPr>
            <w:r>
              <w:rPr>
                <w:b/>
                <w:sz w:val="32"/>
                <w:szCs w:val="32"/>
              </w:rPr>
              <w:t>SAĞLIK, KÜLTÜR VE SPOR DAİRE BAŞKANLIĞI</w:t>
            </w:r>
          </w:p>
          <w:p w14:paraId="7D7CAC8F">
            <w:pPr>
              <w:spacing w:before="32" w:after="50"/>
              <w:jc w:val="both"/>
              <w:rPr>
                <w:sz w:val="32"/>
                <w:szCs w:val="32"/>
              </w:rPr>
            </w:pPr>
          </w:p>
          <w:p w14:paraId="3B35F951">
            <w:pPr>
              <w:spacing w:before="32" w:after="50"/>
              <w:jc w:val="both"/>
              <w:rPr>
                <w:sz w:val="32"/>
                <w:szCs w:val="32"/>
              </w:rPr>
            </w:pPr>
          </w:p>
          <w:p w14:paraId="1B5FAD02">
            <w:pPr>
              <w:spacing w:before="32" w:after="50"/>
              <w:jc w:val="both"/>
              <w:rPr>
                <w:sz w:val="32"/>
                <w:szCs w:val="32"/>
              </w:rPr>
            </w:pPr>
          </w:p>
        </w:tc>
      </w:tr>
      <w:tr w14:paraId="7F2C388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067" w:type="dxa"/>
          </w:tcPr>
          <w:p w14:paraId="515B81C5">
            <w:pPr>
              <w:spacing w:before="32" w:after="50"/>
              <w:jc w:val="both"/>
              <w:rPr>
                <w:sz w:val="32"/>
                <w:szCs w:val="32"/>
              </w:rPr>
            </w:pPr>
          </w:p>
          <w:p w14:paraId="14F455BA">
            <w:pPr>
              <w:spacing w:before="32" w:after="50"/>
              <w:jc w:val="both"/>
              <w:rPr>
                <w:sz w:val="32"/>
                <w:szCs w:val="32"/>
              </w:rPr>
            </w:pPr>
          </w:p>
          <w:p w14:paraId="0C87FE6A">
            <w:pPr>
              <w:spacing w:before="32" w:after="50"/>
              <w:jc w:val="center"/>
              <w:rPr>
                <w:b/>
                <w:sz w:val="32"/>
                <w:szCs w:val="32"/>
              </w:rPr>
            </w:pPr>
            <w:r>
              <w:rPr>
                <w:b/>
                <w:sz w:val="32"/>
                <w:szCs w:val="32"/>
              </w:rPr>
              <w:t>SOSYAL TESİSLER MÜDÜRLÜĞÜ</w:t>
            </w:r>
          </w:p>
        </w:tc>
      </w:tr>
      <w:tr w14:paraId="6561693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067" w:type="dxa"/>
          </w:tcPr>
          <w:p w14:paraId="74D3BADA">
            <w:pPr>
              <w:spacing w:before="32" w:after="50"/>
              <w:rPr>
                <w:sz w:val="32"/>
                <w:szCs w:val="32"/>
              </w:rPr>
            </w:pPr>
          </w:p>
          <w:p w14:paraId="57B8BA66">
            <w:pPr>
              <w:spacing w:before="32" w:after="50"/>
              <w:jc w:val="center"/>
              <w:rPr>
                <w:b/>
                <w:sz w:val="32"/>
                <w:szCs w:val="32"/>
              </w:rPr>
            </w:pPr>
            <w:r>
              <w:rPr>
                <w:b/>
                <w:sz w:val="32"/>
                <w:szCs w:val="32"/>
              </w:rPr>
              <w:t>2025 YILI</w:t>
            </w:r>
          </w:p>
          <w:p w14:paraId="1D75F68E">
            <w:pPr>
              <w:spacing w:before="32" w:after="50"/>
              <w:jc w:val="center"/>
              <w:rPr>
                <w:b/>
                <w:sz w:val="32"/>
                <w:szCs w:val="32"/>
              </w:rPr>
            </w:pPr>
            <w:r>
              <w:rPr>
                <w:b/>
                <w:sz w:val="32"/>
                <w:szCs w:val="32"/>
              </w:rPr>
              <w:t>FAALİYET RAPORU</w:t>
            </w:r>
          </w:p>
          <w:p w14:paraId="388F9B1A">
            <w:pPr>
              <w:spacing w:before="32" w:after="50"/>
              <w:jc w:val="center"/>
              <w:rPr>
                <w:b/>
                <w:sz w:val="32"/>
                <w:szCs w:val="32"/>
              </w:rPr>
            </w:pPr>
          </w:p>
          <w:p w14:paraId="03B70FD2">
            <w:pPr>
              <w:spacing w:before="32" w:after="50"/>
              <w:jc w:val="center"/>
              <w:rPr>
                <w:b/>
                <w:sz w:val="32"/>
                <w:szCs w:val="32"/>
              </w:rPr>
            </w:pPr>
          </w:p>
          <w:p w14:paraId="009F22B1">
            <w:pPr>
              <w:spacing w:before="32" w:after="50"/>
              <w:jc w:val="center"/>
              <w:rPr>
                <w:b/>
                <w:sz w:val="32"/>
                <w:szCs w:val="32"/>
              </w:rPr>
            </w:pPr>
          </w:p>
          <w:p w14:paraId="76BFCD20">
            <w:pPr>
              <w:spacing w:before="32" w:after="50"/>
              <w:jc w:val="center"/>
              <w:rPr>
                <w:b/>
                <w:sz w:val="32"/>
                <w:szCs w:val="32"/>
              </w:rPr>
            </w:pPr>
          </w:p>
          <w:p w14:paraId="112AEF1B">
            <w:pPr>
              <w:spacing w:before="32" w:after="50"/>
              <w:jc w:val="center"/>
              <w:rPr>
                <w:b/>
                <w:sz w:val="32"/>
                <w:szCs w:val="32"/>
              </w:rPr>
            </w:pPr>
          </w:p>
          <w:p w14:paraId="676F1211">
            <w:pPr>
              <w:spacing w:before="32" w:after="50"/>
              <w:jc w:val="center"/>
              <w:rPr>
                <w:b/>
                <w:sz w:val="32"/>
                <w:szCs w:val="32"/>
              </w:rPr>
            </w:pPr>
          </w:p>
          <w:p w14:paraId="378B15D3">
            <w:pPr>
              <w:spacing w:before="32" w:after="50"/>
              <w:jc w:val="center"/>
              <w:rPr>
                <w:b/>
                <w:sz w:val="32"/>
                <w:szCs w:val="32"/>
              </w:rPr>
            </w:pPr>
          </w:p>
          <w:p w14:paraId="23966577">
            <w:pPr>
              <w:spacing w:before="32" w:after="50"/>
              <w:jc w:val="center"/>
              <w:rPr>
                <w:b/>
                <w:sz w:val="32"/>
                <w:szCs w:val="32"/>
              </w:rPr>
            </w:pPr>
          </w:p>
          <w:p w14:paraId="6F99DA00">
            <w:pPr>
              <w:spacing w:before="32" w:after="50"/>
              <w:jc w:val="both"/>
              <w:rPr>
                <w:sz w:val="32"/>
                <w:szCs w:val="32"/>
              </w:rPr>
            </w:pPr>
          </w:p>
          <w:p w14:paraId="73D01096">
            <w:pPr>
              <w:spacing w:before="32" w:after="50"/>
              <w:jc w:val="both"/>
              <w:rPr>
                <w:sz w:val="32"/>
                <w:szCs w:val="32"/>
              </w:rPr>
            </w:pPr>
          </w:p>
        </w:tc>
      </w:tr>
    </w:tbl>
    <w:p w14:paraId="71BD3E9E">
      <w:pPr>
        <w:spacing w:before="32" w:after="50"/>
        <w:ind w:firstLine="708"/>
        <w:jc w:val="both"/>
      </w:pPr>
    </w:p>
    <w:p w14:paraId="180E4A3B">
      <w:pPr>
        <w:spacing w:before="32" w:after="50"/>
        <w:ind w:firstLine="708"/>
        <w:jc w:val="both"/>
      </w:pPr>
    </w:p>
    <w:p w14:paraId="7950D854">
      <w:pPr>
        <w:spacing w:before="32" w:after="50"/>
        <w:ind w:firstLine="708"/>
        <w:jc w:val="both"/>
      </w:pPr>
    </w:p>
    <w:p w14:paraId="763C2093">
      <w:pPr>
        <w:spacing w:before="32" w:after="50"/>
        <w:ind w:firstLine="708"/>
        <w:jc w:val="both"/>
      </w:pPr>
    </w:p>
    <w:p w14:paraId="4DFD19EC">
      <w:pPr>
        <w:spacing w:before="32" w:after="50"/>
        <w:ind w:firstLine="708"/>
        <w:jc w:val="both"/>
      </w:pPr>
    </w:p>
    <w:p w14:paraId="6457345E">
      <w:pPr>
        <w:spacing w:before="32" w:after="50"/>
        <w:ind w:firstLine="708"/>
        <w:jc w:val="both"/>
      </w:pPr>
    </w:p>
    <w:p w14:paraId="4C958889">
      <w:pPr>
        <w:spacing w:before="32" w:after="50"/>
        <w:ind w:firstLine="708"/>
        <w:jc w:val="both"/>
      </w:pPr>
    </w:p>
    <w:p w14:paraId="6D0629CA">
      <w:pPr>
        <w:spacing w:before="32" w:after="50"/>
        <w:ind w:firstLine="708"/>
        <w:jc w:val="both"/>
      </w:pPr>
    </w:p>
    <w:p w14:paraId="1875795A">
      <w:pPr>
        <w:spacing w:before="100" w:after="100"/>
        <w:jc w:val="both"/>
        <w:outlineLvl w:val="2"/>
        <w:rPr>
          <w:b/>
          <w:i/>
        </w:rPr>
      </w:pPr>
      <w:bookmarkStart w:id="0" w:name="_Toc127866849"/>
      <w: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4933950" cy="3000375"/>
            <wp:effectExtent l="0" t="0" r="9525" b="9525"/>
            <wp:wrapThrough wrapText="bothSides">
              <wp:wrapPolygon>
                <wp:start x="0" y="0"/>
                <wp:lineTo x="0" y="21531"/>
                <wp:lineTo x="21517" y="21531"/>
                <wp:lineTo x="21517" y="0"/>
                <wp:lineTo x="0" y="0"/>
              </wp:wrapPolygon>
            </wp:wrapThrough>
            <wp:docPr id="22" name="Resim 13" descr="http://www.stm.odtu.edu.tr/pics/DSC_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13" descr="http://www.stm.odtu.edu.tr/pics/DSC_0082.jpg"/>
                    <pic:cNvPicPr>
                      <a:picLocks noChangeAspect="1" noChangeArrowheads="1"/>
                    </pic:cNvPicPr>
                  </pic:nvPicPr>
                  <pic:blipFill>
                    <a:blip r:embed="rId6" cstate="print"/>
                    <a:srcRect/>
                    <a:stretch>
                      <a:fillRect/>
                    </a:stretch>
                  </pic:blipFill>
                  <pic:spPr>
                    <a:xfrm>
                      <a:off x="0" y="0"/>
                      <a:ext cx="4933950" cy="3000375"/>
                    </a:xfrm>
                    <a:prstGeom prst="rect">
                      <a:avLst/>
                    </a:prstGeom>
                    <a:noFill/>
                    <a:ln w="9525">
                      <a:noFill/>
                      <a:miter lim="800000"/>
                      <a:headEnd/>
                      <a:tailEnd/>
                    </a:ln>
                  </pic:spPr>
                </pic:pic>
              </a:graphicData>
            </a:graphic>
          </wp:anchor>
        </w:drawing>
      </w:r>
    </w:p>
    <w:p w14:paraId="411D9E8A">
      <w:pPr>
        <w:spacing w:before="100" w:after="100"/>
        <w:jc w:val="both"/>
        <w:outlineLvl w:val="2"/>
        <w:rPr>
          <w:b/>
          <w:i/>
        </w:rPr>
      </w:pPr>
    </w:p>
    <w:p w14:paraId="275D01AC">
      <w:pPr>
        <w:spacing w:before="100" w:after="100"/>
        <w:jc w:val="both"/>
        <w:outlineLvl w:val="2"/>
        <w:rPr>
          <w:b/>
          <w:i/>
        </w:rPr>
      </w:pPr>
    </w:p>
    <w:p w14:paraId="05DDA6AE">
      <w:pPr>
        <w:spacing w:before="100" w:after="100"/>
        <w:jc w:val="both"/>
        <w:outlineLvl w:val="2"/>
        <w:rPr>
          <w:b/>
          <w:i/>
        </w:rPr>
      </w:pPr>
    </w:p>
    <w:p w14:paraId="799B88DF">
      <w:pPr>
        <w:spacing w:before="100" w:after="100"/>
        <w:jc w:val="both"/>
        <w:outlineLvl w:val="2"/>
        <w:rPr>
          <w:b/>
          <w:i/>
        </w:rPr>
      </w:pPr>
    </w:p>
    <w:p w14:paraId="634E59A9">
      <w:pPr>
        <w:spacing w:before="100" w:after="100"/>
        <w:jc w:val="both"/>
        <w:outlineLvl w:val="2"/>
        <w:rPr>
          <w:b/>
          <w:i/>
        </w:rPr>
      </w:pPr>
    </w:p>
    <w:p w14:paraId="49986583">
      <w:pPr>
        <w:spacing w:before="100" w:after="100"/>
        <w:jc w:val="both"/>
        <w:outlineLvl w:val="2"/>
        <w:rPr>
          <w:b/>
          <w:i/>
        </w:rPr>
      </w:pPr>
    </w:p>
    <w:p w14:paraId="0DC5F683">
      <w:pPr>
        <w:spacing w:before="100" w:after="100"/>
        <w:jc w:val="both"/>
        <w:outlineLvl w:val="2"/>
        <w:rPr>
          <w:b/>
          <w:i/>
        </w:rPr>
      </w:pPr>
    </w:p>
    <w:p w14:paraId="5D304949">
      <w:pPr>
        <w:spacing w:before="100" w:after="100"/>
        <w:jc w:val="both"/>
        <w:outlineLvl w:val="2"/>
        <w:rPr>
          <w:b/>
          <w:i/>
        </w:rPr>
      </w:pPr>
    </w:p>
    <w:p w14:paraId="245D8BC2">
      <w:pPr>
        <w:spacing w:before="100" w:after="100"/>
        <w:jc w:val="both"/>
        <w:outlineLvl w:val="2"/>
        <w:rPr>
          <w:b/>
          <w:i/>
        </w:rPr>
      </w:pPr>
    </w:p>
    <w:p w14:paraId="68B4CD1A">
      <w:pPr>
        <w:spacing w:before="100" w:after="100"/>
        <w:jc w:val="both"/>
        <w:outlineLvl w:val="2"/>
        <w:rPr>
          <w:b/>
          <w:i/>
        </w:rPr>
      </w:pPr>
    </w:p>
    <w:p w14:paraId="7F277C2F">
      <w:pPr>
        <w:spacing w:before="100" w:after="100"/>
        <w:jc w:val="both"/>
        <w:outlineLvl w:val="2"/>
        <w:rPr>
          <w:b/>
          <w:i/>
        </w:rPr>
      </w:pPr>
    </w:p>
    <w:p w14:paraId="20BFE01B">
      <w:pPr>
        <w:spacing w:before="100" w:after="100"/>
        <w:jc w:val="both"/>
        <w:outlineLvl w:val="2"/>
        <w:rPr>
          <w:b/>
          <w:i/>
        </w:rPr>
      </w:pPr>
    </w:p>
    <w:p w14:paraId="14B274EE">
      <w:pPr>
        <w:spacing w:before="100" w:after="100"/>
        <w:jc w:val="both"/>
        <w:outlineLvl w:val="2"/>
        <w:rPr>
          <w:b/>
          <w:i/>
        </w:rPr>
      </w:pPr>
    </w:p>
    <w:p w14:paraId="607C7AAF">
      <w:pPr>
        <w:spacing w:before="100" w:after="100"/>
        <w:jc w:val="both"/>
        <w:outlineLvl w:val="2"/>
        <w:rPr>
          <w:b/>
          <w:i/>
        </w:rPr>
      </w:pPr>
      <w:r>
        <w:rPr>
          <w:b/>
          <w:i/>
        </w:rPr>
        <w:t xml:space="preserve">Sosyal </w:t>
      </w:r>
      <w:bookmarkEnd w:id="0"/>
      <w:r>
        <w:rPr>
          <w:b/>
          <w:i/>
        </w:rPr>
        <w:t>Tesisler Müdürlüğü</w:t>
      </w:r>
    </w:p>
    <w:p w14:paraId="6E500606">
      <w:pPr>
        <w:spacing w:before="100" w:after="100"/>
        <w:jc w:val="both"/>
        <w:outlineLvl w:val="2"/>
        <w:rPr>
          <w:b/>
          <w:i/>
        </w:rPr>
      </w:pPr>
    </w:p>
    <w:p w14:paraId="4505CDCA">
      <w:pPr>
        <w:spacing w:line="276" w:lineRule="auto"/>
        <w:jc w:val="both"/>
      </w:pPr>
      <w:r>
        <w:t>Doğa ve çevre bilinci gelişmiş, misafir memnuniyeti temelinde prensiplerini ve standartlarını en üst seviyeye çıkaran, yenilikçi, Üniversitemiz temel değerlerini yansıtan, Mensuplarımızın ve Misafirlerimizin barınma - konaklama ihtiyaçlarını ve beklentilerini uluslararası normlarda karşılayabilen, Mensupları ve misafirleriyle aile ortamı oluşturmuş önder kuruluşlardan olabilmek arzusu ile çalışmaktayız.</w:t>
      </w:r>
    </w:p>
    <w:p w14:paraId="2E29BDA0">
      <w:pPr>
        <w:spacing w:line="276" w:lineRule="auto"/>
        <w:jc w:val="both"/>
      </w:pPr>
    </w:p>
    <w:p w14:paraId="6C408B0B">
      <w:pPr>
        <w:spacing w:after="120" w:line="276" w:lineRule="auto"/>
        <w:jc w:val="both"/>
        <w:rPr>
          <w:highlight w:val="yellow"/>
        </w:rPr>
      </w:pPr>
      <w:r>
        <w:t xml:space="preserve">Bu kapsamda, Üniversitemiz Misafirhanesi, </w:t>
      </w:r>
      <w:r>
        <w:rPr>
          <w:bCs/>
        </w:rPr>
        <w:t>23 Eylül 2025 tarihinden itibaren geçici olarak</w:t>
      </w:r>
      <w:r>
        <w:t xml:space="preserve">, öğrencilerimizin barınma ihtiyacını karşılamak amacıyla </w:t>
      </w:r>
      <w:r>
        <w:rPr>
          <w:bCs/>
        </w:rPr>
        <w:t>yurt olarak hizmet vermektedir</w:t>
      </w:r>
      <w:r>
        <w:t>.</w:t>
      </w:r>
      <w:r>
        <w:br w:type="textWrapping"/>
      </w:r>
      <w:r>
        <w:t xml:space="preserve">Misafirhane olarak hizmet veren </w:t>
      </w:r>
      <w:r>
        <w:rPr>
          <w:bCs/>
        </w:rPr>
        <w:t>Aysel Sabuncu Misafirhanesi</w:t>
      </w:r>
      <w:r>
        <w:t xml:space="preserve"> ise aynı tarih itibarıyla </w:t>
      </w:r>
      <w:r>
        <w:rPr>
          <w:bCs/>
        </w:rPr>
        <w:t>konukevi statüsünde</w:t>
      </w:r>
      <w:r>
        <w:t xml:space="preserve"> hizmet sunmaya başlamıştır.</w:t>
      </w:r>
    </w:p>
    <w:p w14:paraId="04221482">
      <w:pPr>
        <w:tabs>
          <w:tab w:val="center" w:pos="4535"/>
          <w:tab w:val="left" w:pos="7721"/>
        </w:tabs>
        <w:spacing w:before="32" w:after="50" w:line="276" w:lineRule="auto"/>
        <w:jc w:val="both"/>
        <w:rPr>
          <w:b/>
          <w:highlight w:val="yellow"/>
        </w:rPr>
      </w:pPr>
      <w:r>
        <w:t xml:space="preserve">Misafirhanelerimiz, Üniversitemiz personelleri bölüm ve birimlerine bilimsel çalışma, araştırma, kongre, seminer, sanat etkinliği vb. nedenlerle yurt içi ve yurt dışından gelen konuklar ile diğer kamu personeli, mezunlarımız, öğrenci aileleri ve Üniversitemiz ile ilgili diğer konuklara konaklama hizmeti vermektedir. Aysel Sabuncu Konukevi ise 35 oda ile hizmet vermektedir.  </w:t>
      </w:r>
    </w:p>
    <w:p w14:paraId="12B9198D">
      <w:pPr>
        <w:jc w:val="both"/>
        <w:rPr>
          <w:b/>
          <w:highlight w:val="yellow"/>
        </w:rPr>
      </w:pPr>
    </w:p>
    <w:p w14:paraId="4832D043">
      <w:pPr>
        <w:jc w:val="both"/>
      </w:pPr>
      <w:r>
        <w:t>Üniversitemiz bünyesinde görev yapan idari ve akademik mensuplarımıza tahsis edilmek üzere toplam 480 adet ODTÜ Geliştirme Vakfı ve Kamu Konutu bulunmaktadır.</w:t>
      </w:r>
    </w:p>
    <w:p w14:paraId="1A9F2334">
      <w:pPr>
        <w:jc w:val="both"/>
      </w:pPr>
    </w:p>
    <w:p w14:paraId="6D7D0604">
      <w:pPr>
        <w:jc w:val="both"/>
      </w:pPr>
      <w:r>
        <w:t xml:space="preserve">Söz konusu konutlar; farklı tip, özellik ve metrekarelere sahip olup, </w:t>
      </w:r>
      <w:r>
        <w:rPr>
          <w:bCs/>
        </w:rPr>
        <w:t>Kamu Konutları Yönetmeliği</w:t>
      </w:r>
      <w:r>
        <w:t xml:space="preserve"> doğrultusunda hazırlanan ve </w:t>
      </w:r>
      <w:r>
        <w:rPr>
          <w:bCs/>
        </w:rPr>
        <w:t>4 sayılı cetvele göre oluşturulan puan sıralı liste</w:t>
      </w:r>
      <w:r>
        <w:t xml:space="preserve"> esas alınarak, </w:t>
      </w:r>
      <w:r>
        <w:rPr>
          <w:bCs/>
        </w:rPr>
        <w:t>Sıra, Görev ve Hizmet Tahsisli</w:t>
      </w:r>
      <w:r>
        <w:t xml:space="preserve"> olarak </w:t>
      </w:r>
      <w:r>
        <w:rPr>
          <w:bCs/>
        </w:rPr>
        <w:t>Konut Tahsis Komisyonu</w:t>
      </w:r>
      <w:r>
        <w:t xml:space="preserve"> tarafından tahsis edilmektedir.</w:t>
      </w:r>
    </w:p>
    <w:p w14:paraId="1417FCC6">
      <w:pPr>
        <w:jc w:val="both"/>
      </w:pPr>
    </w:p>
    <w:p w14:paraId="2693DE1D">
      <w:pPr>
        <w:jc w:val="both"/>
      </w:pPr>
      <w:r>
        <w:t xml:space="preserve">. </w:t>
      </w:r>
    </w:p>
    <w:p w14:paraId="1037FC83">
      <w:pPr>
        <w:spacing w:before="32" w:after="50" w:line="276" w:lineRule="auto"/>
        <w:jc w:val="both"/>
        <w:rPr>
          <w:b/>
        </w:rPr>
      </w:pPr>
    </w:p>
    <w:p w14:paraId="285B8551">
      <w:pPr>
        <w:spacing w:before="32" w:after="50" w:line="276" w:lineRule="auto"/>
        <w:jc w:val="both"/>
        <w:rPr>
          <w:b/>
        </w:rPr>
      </w:pPr>
    </w:p>
    <w:p w14:paraId="381E5156">
      <w:pPr>
        <w:spacing w:before="32" w:after="50" w:line="276" w:lineRule="auto"/>
        <w:ind w:left="5672" w:firstLine="709"/>
        <w:jc w:val="both"/>
        <w:rPr>
          <w:b/>
        </w:rPr>
      </w:pPr>
      <w:r>
        <w:rPr>
          <w:b/>
        </w:rPr>
        <w:t>Erdoğan ÇAĞLAR</w:t>
      </w:r>
    </w:p>
    <w:p w14:paraId="18AE585E">
      <w:pPr>
        <w:spacing w:before="32" w:after="50" w:line="276" w:lineRule="auto"/>
        <w:jc w:val="both"/>
        <w:rPr>
          <w:b/>
        </w:rPr>
      </w:pPr>
      <w:r>
        <w:rPr>
          <w:b/>
        </w:rPr>
        <w:tab/>
      </w:r>
      <w:r>
        <w:rPr>
          <w:b/>
        </w:rPr>
        <w:tab/>
      </w:r>
      <w:r>
        <w:rPr>
          <w:b/>
        </w:rPr>
        <w:tab/>
      </w:r>
      <w:r>
        <w:rPr>
          <w:b/>
        </w:rPr>
        <w:tab/>
      </w:r>
      <w:r>
        <w:rPr>
          <w:b/>
        </w:rPr>
        <w:tab/>
      </w:r>
      <w:r>
        <w:rPr>
          <w:b/>
        </w:rPr>
        <w:tab/>
      </w:r>
      <w:r>
        <w:rPr>
          <w:b/>
        </w:rPr>
        <w:tab/>
      </w:r>
      <w:r>
        <w:rPr>
          <w:b/>
        </w:rPr>
        <w:tab/>
      </w:r>
      <w:r>
        <w:rPr>
          <w:b/>
        </w:rPr>
        <w:tab/>
      </w:r>
      <w:r>
        <w:rPr>
          <w:b/>
        </w:rPr>
        <w:t>Sosyal Tesisler Müdür V.</w:t>
      </w:r>
    </w:p>
    <w:p w14:paraId="0C7DD8E9">
      <w:pPr>
        <w:pStyle w:val="2"/>
        <w:spacing w:before="32" w:after="50"/>
        <w:jc w:val="center"/>
        <w:rPr>
          <w:rFonts w:ascii="Times New Roman" w:hAnsi="Times New Roman"/>
          <w:color w:val="auto"/>
          <w:sz w:val="24"/>
          <w:szCs w:val="24"/>
        </w:rPr>
      </w:pPr>
      <w:bookmarkStart w:id="1" w:name="_Toc325122239"/>
    </w:p>
    <w:p w14:paraId="15E901CE"/>
    <w:p w14:paraId="79DA2E30"/>
    <w:p w14:paraId="3FEFD78A"/>
    <w:p w14:paraId="637E60E4"/>
    <w:p w14:paraId="2362A652"/>
    <w:p w14:paraId="757A95C5">
      <w:pPr>
        <w:pStyle w:val="2"/>
        <w:spacing w:before="32" w:after="50"/>
        <w:jc w:val="center"/>
        <w:rPr>
          <w:rFonts w:ascii="Times New Roman" w:hAnsi="Times New Roman"/>
          <w:color w:val="auto"/>
          <w:sz w:val="24"/>
          <w:szCs w:val="24"/>
        </w:rPr>
      </w:pPr>
      <w:r>
        <w:rPr>
          <w:rFonts w:ascii="Times New Roman" w:hAnsi="Times New Roman"/>
          <w:color w:val="auto"/>
          <w:sz w:val="24"/>
          <w:szCs w:val="24"/>
        </w:rPr>
        <w:t xml:space="preserve"> GENEL BİLGİLER</w:t>
      </w:r>
      <w:bookmarkEnd w:id="1"/>
    </w:p>
    <w:p w14:paraId="34ADFD91">
      <w:pPr>
        <w:pStyle w:val="3"/>
        <w:numPr>
          <w:ilvl w:val="0"/>
          <w:numId w:val="1"/>
        </w:numPr>
        <w:spacing w:before="32" w:after="50"/>
        <w:ind w:left="0" w:right="850" w:firstLine="0"/>
        <w:rPr>
          <w:rFonts w:ascii="Times New Roman" w:hAnsi="Times New Roman"/>
          <w:color w:val="auto"/>
          <w:sz w:val="24"/>
          <w:szCs w:val="24"/>
        </w:rPr>
      </w:pPr>
      <w:bookmarkStart w:id="2" w:name="_Toc325122240"/>
      <w:r>
        <w:rPr>
          <w:rFonts w:ascii="Times New Roman" w:hAnsi="Times New Roman"/>
          <w:color w:val="auto"/>
          <w:sz w:val="24"/>
          <w:szCs w:val="24"/>
        </w:rPr>
        <w:t>Misyon ve Vizyon</w:t>
      </w:r>
      <w:bookmarkEnd w:id="2"/>
    </w:p>
    <w:p w14:paraId="4608D015">
      <w:pPr>
        <w:spacing w:before="32" w:after="50"/>
        <w:ind w:left="1" w:right="850" w:hanging="1"/>
      </w:pPr>
    </w:p>
    <w:p w14:paraId="2D77E2AE">
      <w:pPr>
        <w:shd w:val="clear" w:color="auto" w:fill="FFFFFF"/>
        <w:spacing w:after="150"/>
        <w:jc w:val="center"/>
        <w:rPr>
          <w:b/>
          <w:color w:val="232323"/>
          <w:spacing w:val="5"/>
        </w:rPr>
      </w:pPr>
      <w:r>
        <w:rPr>
          <w:b/>
          <w:color w:val="232323"/>
          <w:spacing w:val="5"/>
        </w:rPr>
        <w:t>MİSYONUMUZ</w:t>
      </w:r>
    </w:p>
    <w:p w14:paraId="742CAD32">
      <w:pPr>
        <w:shd w:val="clear" w:color="auto" w:fill="FFFFFF"/>
        <w:spacing w:after="150"/>
        <w:jc w:val="both"/>
        <w:rPr>
          <w:bCs/>
          <w:color w:val="232323"/>
          <w:spacing w:val="5"/>
        </w:rPr>
      </w:pPr>
      <w:r>
        <w:rPr>
          <w:bCs/>
          <w:color w:val="232323"/>
          <w:spacing w:val="5"/>
        </w:rPr>
        <w:t>Çağdaş, bilim odaklı, özgürlükçü ve eşitlik temel ilkeleri ile kurulduğu günden itibaren ivmesini artıran Üniversitemiz, bünyesindeki Misafirhaneler ve Lojmanlarda Mensuplarımıza ve misafirlerimize güvenli, huzurlu, sevgi ve saygı temelli, doğa dostu, kaliteli ve güvenilir barınma - konaklama imkanları sunmayı misyon edinmiştir.</w:t>
      </w:r>
    </w:p>
    <w:p w14:paraId="0C1227E7">
      <w:pPr>
        <w:shd w:val="clear" w:color="auto" w:fill="FFFFFF"/>
        <w:spacing w:after="150"/>
        <w:jc w:val="both"/>
        <w:rPr>
          <w:b/>
          <w:color w:val="232323"/>
          <w:spacing w:val="5"/>
        </w:rPr>
      </w:pPr>
    </w:p>
    <w:p w14:paraId="6E117AC4">
      <w:pPr>
        <w:shd w:val="clear" w:color="auto" w:fill="FFFFFF"/>
        <w:spacing w:after="150"/>
        <w:jc w:val="center"/>
        <w:rPr>
          <w:b/>
          <w:color w:val="232323"/>
          <w:spacing w:val="5"/>
        </w:rPr>
      </w:pPr>
      <w:r>
        <w:rPr>
          <w:b/>
          <w:color w:val="232323"/>
          <w:spacing w:val="5"/>
        </w:rPr>
        <w:t>VİZYONUMUZ</w:t>
      </w:r>
    </w:p>
    <w:p w14:paraId="14C8D139">
      <w:pPr>
        <w:shd w:val="clear" w:color="auto" w:fill="FFFFFF"/>
        <w:spacing w:after="150"/>
        <w:jc w:val="both"/>
        <w:rPr>
          <w:bCs/>
          <w:color w:val="232323"/>
          <w:spacing w:val="5"/>
        </w:rPr>
      </w:pPr>
      <w:r>
        <w:rPr>
          <w:bCs/>
          <w:color w:val="232323"/>
          <w:spacing w:val="5"/>
        </w:rPr>
        <w:t>Doğa ve çevre bilinci gelişmiş, misafir memnuniyeti temelinde prensiplerini ve standartlarını en üst seviyeye çıkaran, yenilikçi, Üniversitemiz temel değerlerini yansıtan, Mensuplarımızın ve Misafirlerimizin barınma - konaklama ihtiyaçlarını ve beklentilerini uluslararası normlarda karşılayabilen, Mensupları ve misafirleriyle aile ortamı oluşturmuş önder kuruluşlardan olmak.</w:t>
      </w:r>
    </w:p>
    <w:p w14:paraId="5FF0E1C7">
      <w:pPr>
        <w:spacing w:before="32" w:after="50" w:line="259" w:lineRule="auto"/>
      </w:pPr>
      <w:bookmarkStart w:id="3" w:name="_Toc325122241"/>
    </w:p>
    <w:p w14:paraId="2C1E3636">
      <w:pPr>
        <w:pStyle w:val="3"/>
        <w:numPr>
          <w:ilvl w:val="0"/>
          <w:numId w:val="1"/>
        </w:numPr>
        <w:spacing w:before="32" w:after="50"/>
        <w:ind w:left="1" w:right="850" w:hanging="1"/>
        <w:rPr>
          <w:rFonts w:ascii="Times New Roman" w:hAnsi="Times New Roman"/>
          <w:color w:val="auto"/>
          <w:sz w:val="24"/>
          <w:szCs w:val="24"/>
        </w:rPr>
      </w:pPr>
      <w:r>
        <w:rPr>
          <w:rFonts w:ascii="Times New Roman" w:hAnsi="Times New Roman"/>
          <w:color w:val="auto"/>
          <w:sz w:val="24"/>
          <w:szCs w:val="24"/>
        </w:rPr>
        <w:t>Görev, Yetki ve Sorumluluklar</w:t>
      </w:r>
      <w:bookmarkEnd w:id="3"/>
    </w:p>
    <w:p w14:paraId="64C18C84">
      <w:pPr>
        <w:tabs>
          <w:tab w:val="left" w:pos="726"/>
        </w:tabs>
        <w:spacing w:before="32" w:after="50"/>
        <w:ind w:right="71"/>
        <w:jc w:val="both"/>
      </w:pPr>
      <w:r>
        <w:t xml:space="preserve">Sosyal Tesisler Müdürlüğünün organizasyon şeması aşağıda sunulmuştur. </w:t>
      </w:r>
    </w:p>
    <w:p w14:paraId="11B37B61">
      <w:pPr>
        <w:spacing w:before="32" w:after="50" w:line="259" w:lineRule="auto"/>
        <w:ind w:right="71"/>
      </w:pPr>
    </w:p>
    <w:p w14:paraId="177E6B76">
      <w:pPr>
        <w:spacing w:before="32" w:after="50" w:line="259" w:lineRule="auto"/>
        <w:ind w:right="2471"/>
      </w:pPr>
      <w:r>
        <w:drawing>
          <wp:inline distT="0" distB="0" distL="0" distR="0">
            <wp:extent cx="6000115" cy="456374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7">
                      <a:extLst>
                        <a:ext uri="{28A0092B-C50C-407E-A947-70E740481C1C}">
                          <a14:useLocalDpi xmlns:a14="http://schemas.microsoft.com/office/drawing/2010/main" val="0"/>
                        </a:ext>
                      </a:extLst>
                    </a:blip>
                    <a:srcRect r="-23684"/>
                    <a:stretch>
                      <a:fillRect/>
                    </a:stretch>
                  </pic:blipFill>
                  <pic:spPr>
                    <a:xfrm>
                      <a:off x="0" y="0"/>
                      <a:ext cx="6000115" cy="4563745"/>
                    </a:xfrm>
                    <a:prstGeom prst="rect">
                      <a:avLst/>
                    </a:prstGeom>
                    <a:noFill/>
                    <a:ln>
                      <a:noFill/>
                    </a:ln>
                  </pic:spPr>
                </pic:pic>
              </a:graphicData>
            </a:graphic>
          </wp:inline>
        </w:drawing>
      </w:r>
      <w:r>
        <w:br w:type="page"/>
      </w:r>
    </w:p>
    <w:p w14:paraId="30A4F5C1">
      <w:pPr>
        <w:spacing w:after="160" w:line="259" w:lineRule="auto"/>
      </w:pPr>
    </w:p>
    <w:p w14:paraId="1B025889">
      <w:pPr>
        <w:pStyle w:val="39"/>
        <w:numPr>
          <w:ilvl w:val="0"/>
          <w:numId w:val="2"/>
        </w:numPr>
        <w:spacing w:after="160" w:line="259" w:lineRule="auto"/>
        <w:jc w:val="both"/>
        <w:rPr>
          <w:b/>
        </w:rPr>
      </w:pPr>
      <w:r>
        <w:rPr>
          <w:b/>
          <w:bCs/>
        </w:rPr>
        <w:t>Sosyal Tesisler Müdürünün</w:t>
      </w:r>
      <w:r>
        <w:rPr>
          <w:b/>
        </w:rPr>
        <w:t xml:space="preserve"> Görev Yetki ve Sorumlulukları aşağıdaki gibi belirlenmiştir.</w:t>
      </w:r>
    </w:p>
    <w:p w14:paraId="09983EFF">
      <w:pPr>
        <w:numPr>
          <w:ilvl w:val="0"/>
          <w:numId w:val="3"/>
        </w:numPr>
        <w:spacing w:after="120" w:line="276" w:lineRule="auto"/>
        <w:ind w:left="284" w:hanging="284"/>
        <w:jc w:val="both"/>
      </w:pPr>
      <w:r>
        <w:t>Üniversitemiz Misafirhanesi, Misafirhane olarak hizmet veren Aysel Sabuncu Konukevi,  Kamu Lojmanların İdaresi, Eşyalı Stüdyo tipi Misafir Konutlarının İdaresi müdürlüğümüzün görev ve sorumluluğu altındadır</w:t>
      </w:r>
    </w:p>
    <w:p w14:paraId="02EED75F">
      <w:pPr>
        <w:numPr>
          <w:ilvl w:val="0"/>
          <w:numId w:val="3"/>
        </w:numPr>
        <w:spacing w:after="160" w:line="259" w:lineRule="auto"/>
        <w:ind w:left="284"/>
        <w:jc w:val="both"/>
      </w:pPr>
      <w:r>
        <w:t>Cumhurbaşkanlığı (CİMER) üzerinden gelen yazılara cevap hazırlayıp göndermek.</w:t>
      </w:r>
    </w:p>
    <w:p w14:paraId="1AED7E48">
      <w:pPr>
        <w:numPr>
          <w:ilvl w:val="0"/>
          <w:numId w:val="3"/>
        </w:numPr>
        <w:spacing w:after="160" w:line="259" w:lineRule="auto"/>
        <w:ind w:left="284"/>
        <w:jc w:val="both"/>
      </w:pPr>
      <w:r>
        <w:t>Sosyal Tesisler Müdürlüğü personelinin sevk ve idaresinden sorumlu olmak.</w:t>
      </w:r>
    </w:p>
    <w:p w14:paraId="54A885F4">
      <w:pPr>
        <w:numPr>
          <w:ilvl w:val="0"/>
          <w:numId w:val="3"/>
        </w:numPr>
        <w:spacing w:after="160" w:line="259" w:lineRule="auto"/>
        <w:ind w:left="284"/>
        <w:jc w:val="both"/>
      </w:pPr>
      <w:r>
        <w:t>Evrak, belge ve yazışmaları kontrol etmek, denetimini sağlamak.</w:t>
      </w:r>
    </w:p>
    <w:p w14:paraId="74D3155D">
      <w:pPr>
        <w:numPr>
          <w:ilvl w:val="0"/>
          <w:numId w:val="3"/>
        </w:numPr>
        <w:spacing w:after="160" w:line="259" w:lineRule="auto"/>
        <w:ind w:left="284"/>
        <w:jc w:val="both"/>
      </w:pPr>
      <w:r>
        <w:t>Sosyal Tesisler Müdürlüğü’ne bağlı binaların düzenli ve temiz bir şekilde yönetilmesi için gerekli tedbirleri almak.</w:t>
      </w:r>
    </w:p>
    <w:p w14:paraId="0AC73983">
      <w:pPr>
        <w:numPr>
          <w:ilvl w:val="0"/>
          <w:numId w:val="3"/>
        </w:numPr>
        <w:spacing w:after="160" w:line="259" w:lineRule="auto"/>
        <w:ind w:left="284"/>
        <w:jc w:val="both"/>
      </w:pPr>
      <w:r>
        <w:t>Konut Tahsis komisyonu toplantı gündemine hazırlık yaparak komisyona bilgi belgeleri sunmak.</w:t>
      </w:r>
      <w:bookmarkStart w:id="4" w:name="_Hlk193721324"/>
    </w:p>
    <w:p w14:paraId="24AA4A91">
      <w:pPr>
        <w:numPr>
          <w:ilvl w:val="0"/>
          <w:numId w:val="3"/>
        </w:numPr>
        <w:spacing w:after="160" w:line="259" w:lineRule="auto"/>
        <w:ind w:left="284"/>
        <w:jc w:val="both"/>
      </w:pPr>
      <w:r>
        <w:t>Lojman beyanname süreci sonunda hesaplanan puanlamalara göre İdari ve Akademik personelleri boş olan lojmanlara talep sırasına ve puanına göre yerleştirebilmek için Konut Tahsis komisyonuna bilgi belgeleri sunmak.</w:t>
      </w:r>
    </w:p>
    <w:bookmarkEnd w:id="4"/>
    <w:p w14:paraId="63F8DAFD">
      <w:pPr>
        <w:spacing w:after="160" w:line="259" w:lineRule="auto"/>
        <w:ind w:left="284" w:hanging="284"/>
        <w:jc w:val="both"/>
      </w:pPr>
      <w:r>
        <w:t xml:space="preserve"> </w:t>
      </w:r>
      <w:r>
        <w:rPr/>
        <w:sym w:font="Symbol" w:char="F0B7"/>
      </w:r>
      <w:r>
        <w:t xml:space="preserve"> Sosyal Tesisler Müdürlüğü sorumluluğu altında olan binalardaki demirbaş malzemelerin korunmasıyla ilgili önlemleri almak.</w:t>
      </w:r>
    </w:p>
    <w:p w14:paraId="431C80F7">
      <w:pPr>
        <w:numPr>
          <w:ilvl w:val="0"/>
          <w:numId w:val="3"/>
        </w:numPr>
        <w:spacing w:after="160" w:line="259" w:lineRule="auto"/>
        <w:ind w:left="284" w:hanging="284"/>
        <w:jc w:val="both"/>
      </w:pPr>
      <w:r>
        <w:t>Cumhurbaşkanlığı (CİMER) üzerinden gelen yazılara cevap hazırlayıp göndermek.</w:t>
      </w:r>
    </w:p>
    <w:p w14:paraId="57BAAB80">
      <w:pPr>
        <w:numPr>
          <w:ilvl w:val="0"/>
          <w:numId w:val="3"/>
        </w:numPr>
        <w:spacing w:after="160" w:line="259" w:lineRule="auto"/>
        <w:ind w:left="284" w:hanging="284"/>
        <w:jc w:val="both"/>
      </w:pPr>
      <w:r>
        <w:t>Her ayın sonunda birimlerin (Misafirhaneler ve Konukevi) aylık gelir tablosunu yaptırarak, Strateji Dairesi Başkanlığına gönderilmesini sağlamak.</w:t>
      </w:r>
    </w:p>
    <w:p w14:paraId="3D9F6483">
      <w:pPr>
        <w:spacing w:after="160" w:line="259" w:lineRule="auto"/>
        <w:ind w:left="284"/>
        <w:jc w:val="both"/>
      </w:pPr>
    </w:p>
    <w:p w14:paraId="687E7EA0">
      <w:pPr>
        <w:pStyle w:val="39"/>
        <w:numPr>
          <w:ilvl w:val="0"/>
          <w:numId w:val="2"/>
        </w:numPr>
        <w:spacing w:after="160" w:line="259" w:lineRule="auto"/>
        <w:rPr>
          <w:b/>
          <w:bCs/>
        </w:rPr>
      </w:pPr>
      <w:r>
        <w:rPr>
          <w:b/>
          <w:bCs/>
        </w:rPr>
        <w:t>Sekreterlik</w:t>
      </w:r>
    </w:p>
    <w:p w14:paraId="5FD9F572">
      <w:pPr>
        <w:numPr>
          <w:ilvl w:val="0"/>
          <w:numId w:val="3"/>
        </w:numPr>
        <w:spacing w:after="160" w:line="259" w:lineRule="auto"/>
        <w:ind w:left="284" w:hanging="284"/>
        <w:jc w:val="both"/>
      </w:pPr>
      <w:r>
        <w:t>Yapılan yazışmaların ve gelen yazıların ilgili dosyalarda muhafaza etmek, gelen yazılara verilecek yanıtları hazırlamak, takip etmek ve Sosyal Tesisler Müdürüne bilgi akışını sağlamak.</w:t>
      </w:r>
    </w:p>
    <w:p w14:paraId="56EE9C58">
      <w:pPr>
        <w:numPr>
          <w:ilvl w:val="0"/>
          <w:numId w:val="3"/>
        </w:numPr>
        <w:spacing w:after="160" w:line="259" w:lineRule="auto"/>
        <w:ind w:left="284" w:hanging="284"/>
        <w:jc w:val="both"/>
      </w:pPr>
      <w:r>
        <w:t>Bütün toplantıların organizasyonunu yapar ve toplantıyla ilgili bilgi ve belgeleri hazırlar.</w:t>
      </w:r>
    </w:p>
    <w:p w14:paraId="137F67FC">
      <w:pPr>
        <w:numPr>
          <w:ilvl w:val="0"/>
          <w:numId w:val="3"/>
        </w:numPr>
        <w:spacing w:after="160" w:line="259" w:lineRule="auto"/>
        <w:ind w:left="284" w:hanging="284"/>
        <w:jc w:val="both"/>
      </w:pPr>
      <w:r>
        <w:t>Sosyal Tesisler Müdürünün yapacağı günlük, haftalık ve aylık işlerin planlamasını yapar, takvim düzenleyerek gerekli hatırlatmaları yapmak.</w:t>
      </w:r>
    </w:p>
    <w:p w14:paraId="7ED0DA72">
      <w:pPr>
        <w:numPr>
          <w:ilvl w:val="0"/>
          <w:numId w:val="3"/>
        </w:numPr>
        <w:spacing w:after="160" w:line="259" w:lineRule="auto"/>
        <w:ind w:left="284" w:hanging="284"/>
        <w:jc w:val="both"/>
      </w:pPr>
      <w:r>
        <w:t>Konut Tahsis komisyonu toplantı gündemine hazırlık yaparak bilgi ve belgeleri hazırlamak.</w:t>
      </w:r>
    </w:p>
    <w:p w14:paraId="046E28C0">
      <w:pPr>
        <w:numPr>
          <w:ilvl w:val="0"/>
          <w:numId w:val="3"/>
        </w:numPr>
        <w:spacing w:after="160" w:line="259" w:lineRule="auto"/>
        <w:ind w:left="284" w:hanging="284"/>
        <w:jc w:val="both"/>
      </w:pPr>
      <w:r>
        <w:t>Konut Tahsis Komisyonu kararlarını ve duyuruları hazırlamak ve Üniversitenin web sayfasında yayınlatmak.</w:t>
      </w:r>
    </w:p>
    <w:p w14:paraId="2F039266">
      <w:pPr>
        <w:numPr>
          <w:ilvl w:val="0"/>
          <w:numId w:val="3"/>
        </w:numPr>
        <w:spacing w:after="160" w:line="259" w:lineRule="auto"/>
        <w:ind w:left="284" w:hanging="284"/>
        <w:jc w:val="both"/>
        <w:rPr>
          <w:rFonts w:eastAsiaTheme="minorHAnsi"/>
          <w:lang w:eastAsia="en-US"/>
        </w:rPr>
      </w:pPr>
      <w:r>
        <w:rPr>
          <w:rFonts w:eastAsiaTheme="minorHAnsi"/>
          <w:lang w:eastAsia="en-US"/>
        </w:rPr>
        <w:t>Görevi ile ilgili mevzuatları takip ederek değişen mevzuatları takip etmek.</w:t>
      </w:r>
    </w:p>
    <w:p w14:paraId="0B3E44CE">
      <w:pPr>
        <w:numPr>
          <w:ilvl w:val="0"/>
          <w:numId w:val="3"/>
        </w:numPr>
        <w:spacing w:after="160" w:line="259" w:lineRule="auto"/>
        <w:ind w:left="284"/>
        <w:jc w:val="both"/>
      </w:pPr>
      <w:r>
        <w:t>Kurumumuz içerisinden Bilgi Edinme Hakkı kapsamında gelen yazılara cevap yazısı hazırlayarak göndermek.</w:t>
      </w:r>
    </w:p>
    <w:p w14:paraId="0BAAE718">
      <w:pPr>
        <w:numPr>
          <w:ilvl w:val="0"/>
          <w:numId w:val="3"/>
        </w:numPr>
        <w:spacing w:after="160" w:line="259" w:lineRule="auto"/>
        <w:ind w:left="284"/>
        <w:jc w:val="both"/>
      </w:pPr>
      <w:r>
        <w:t>Yapılan iş ve işlem süreçleriyle ilgili yöneticisini bilgilendirmek, Yönetici tarafından verilen diğer iş ve işlemleri yapmak.</w:t>
      </w:r>
    </w:p>
    <w:p w14:paraId="579624F5">
      <w:pPr>
        <w:spacing w:after="160" w:line="259" w:lineRule="auto"/>
        <w:ind w:left="284"/>
        <w:jc w:val="both"/>
        <w:rPr>
          <w:rFonts w:eastAsiaTheme="minorHAnsi"/>
          <w:lang w:eastAsia="en-US"/>
        </w:rPr>
      </w:pPr>
    </w:p>
    <w:p w14:paraId="4F88612A">
      <w:pPr>
        <w:spacing w:after="160" w:line="259" w:lineRule="auto"/>
        <w:ind w:left="284"/>
        <w:jc w:val="both"/>
        <w:rPr>
          <w:rFonts w:eastAsiaTheme="minorHAnsi"/>
          <w:lang w:eastAsia="en-US"/>
        </w:rPr>
      </w:pPr>
    </w:p>
    <w:p w14:paraId="7228B10B">
      <w:pPr>
        <w:pStyle w:val="39"/>
        <w:numPr>
          <w:ilvl w:val="0"/>
          <w:numId w:val="2"/>
        </w:numPr>
        <w:spacing w:after="160" w:line="259" w:lineRule="auto"/>
        <w:rPr>
          <w:b/>
          <w:bCs/>
        </w:rPr>
      </w:pPr>
      <w:r>
        <w:rPr>
          <w:b/>
          <w:bCs/>
        </w:rPr>
        <w:t>Ofis Yönetimi</w:t>
      </w:r>
    </w:p>
    <w:p w14:paraId="391BD03E">
      <w:pPr>
        <w:pStyle w:val="39"/>
        <w:spacing w:after="160" w:line="259" w:lineRule="auto"/>
        <w:rPr>
          <w:b/>
          <w:bCs/>
        </w:rPr>
      </w:pPr>
    </w:p>
    <w:p w14:paraId="2AFE5480">
      <w:pPr>
        <w:pStyle w:val="39"/>
        <w:numPr>
          <w:ilvl w:val="1"/>
          <w:numId w:val="2"/>
        </w:numPr>
        <w:spacing w:after="160" w:line="259" w:lineRule="auto"/>
        <w:rPr>
          <w:b/>
          <w:bCs/>
        </w:rPr>
      </w:pPr>
      <w:r>
        <w:rPr>
          <w:b/>
        </w:rPr>
        <w:t xml:space="preserve">Taşınır Kayıt Yetkilisi </w:t>
      </w:r>
    </w:p>
    <w:p w14:paraId="7701BAF0">
      <w:pPr>
        <w:pStyle w:val="39"/>
        <w:spacing w:after="160" w:line="259" w:lineRule="auto"/>
        <w:rPr>
          <w:b/>
          <w:bCs/>
        </w:rPr>
      </w:pPr>
    </w:p>
    <w:p w14:paraId="55124619">
      <w:pPr>
        <w:numPr>
          <w:ilvl w:val="0"/>
          <w:numId w:val="3"/>
        </w:numPr>
        <w:spacing w:after="160" w:line="259" w:lineRule="auto"/>
        <w:ind w:left="284"/>
        <w:jc w:val="both"/>
        <w:rPr>
          <w:rFonts w:eastAsiaTheme="minorHAnsi"/>
          <w:lang w:eastAsia="en-US"/>
        </w:rPr>
      </w:pPr>
      <w:r>
        <w:t>Harcama birimince edinilen taşınırlardan muayene ve kabulü yapılanları cins ve niteliklerine göre sayarak, tartarak, ölçerek teslim alır, doğrudan tüketilmeyen ve kullanıma verilmeyen taşınırları sorumluluğundaki ambarlarda muhafaza edilmesini sağlar.</w:t>
      </w:r>
    </w:p>
    <w:p w14:paraId="0A03BBA0">
      <w:pPr>
        <w:numPr>
          <w:ilvl w:val="0"/>
          <w:numId w:val="3"/>
        </w:numPr>
        <w:spacing w:after="160" w:line="259" w:lineRule="auto"/>
        <w:ind w:left="284"/>
        <w:jc w:val="both"/>
        <w:rPr>
          <w:rFonts w:eastAsiaTheme="minorHAnsi"/>
          <w:lang w:eastAsia="en-US"/>
        </w:rPr>
      </w:pPr>
      <w:r>
        <w:rPr>
          <w:rFonts w:eastAsiaTheme="minorHAnsi"/>
          <w:lang w:eastAsia="en-US"/>
        </w:rPr>
        <w:t>Misafirhanelerden gelen malzeme ihtiyaç listeleri doğrultusunda gerekli görülen mal ve malzemelerin alımı sağlar.</w:t>
      </w:r>
    </w:p>
    <w:p w14:paraId="0FB114B7">
      <w:pPr>
        <w:numPr>
          <w:ilvl w:val="0"/>
          <w:numId w:val="3"/>
        </w:numPr>
        <w:spacing w:after="160" w:line="259" w:lineRule="auto"/>
        <w:ind w:left="284"/>
        <w:jc w:val="both"/>
        <w:rPr>
          <w:rFonts w:eastAsiaTheme="minorHAnsi"/>
          <w:lang w:eastAsia="en-US"/>
        </w:rPr>
      </w:pPr>
      <w:r>
        <w:t>Taşınırların giriş ve çıkışına ilişkin kayıtları tutar, bunlara ilişkin belge ve cetvelleri düzenler ve taşınır mal yönetim hesap cetvellerini istenilmesi halinde konsolide görevlisine gönderir.</w:t>
      </w:r>
    </w:p>
    <w:p w14:paraId="3C819896">
      <w:pPr>
        <w:numPr>
          <w:ilvl w:val="0"/>
          <w:numId w:val="3"/>
        </w:numPr>
        <w:spacing w:after="160" w:line="259" w:lineRule="auto"/>
        <w:ind w:left="284"/>
        <w:jc w:val="both"/>
        <w:rPr>
          <w:rFonts w:eastAsiaTheme="minorHAnsi"/>
          <w:lang w:eastAsia="en-US"/>
        </w:rPr>
      </w:pPr>
      <w:r>
        <w:t>Depo sayımını ve stok kontrolünü yaparak,  asgari stok seviyesinin altına düşen taşınırları Müdürüne bildirir.</w:t>
      </w:r>
    </w:p>
    <w:p w14:paraId="25A7838B">
      <w:pPr>
        <w:numPr>
          <w:ilvl w:val="0"/>
          <w:numId w:val="3"/>
        </w:numPr>
        <w:spacing w:after="160" w:line="259" w:lineRule="auto"/>
        <w:ind w:left="284"/>
        <w:jc w:val="both"/>
        <w:rPr>
          <w:rFonts w:eastAsiaTheme="minorHAnsi"/>
          <w:lang w:eastAsia="en-US"/>
        </w:rPr>
      </w:pPr>
      <w:r>
        <w:t>Kullanımda bulunan dayanıklı taşınırların sayımlarını yapar ve yaptırır.</w:t>
      </w:r>
    </w:p>
    <w:p w14:paraId="1D308BC0">
      <w:pPr>
        <w:numPr>
          <w:ilvl w:val="0"/>
          <w:numId w:val="3"/>
        </w:numPr>
        <w:spacing w:after="160" w:line="259" w:lineRule="auto"/>
        <w:ind w:left="284"/>
        <w:jc w:val="both"/>
        <w:rPr>
          <w:rFonts w:eastAsiaTheme="minorHAnsi"/>
          <w:lang w:eastAsia="en-US"/>
        </w:rPr>
      </w:pPr>
      <w:r>
        <w:t>Harcama biriminin malzeme ihtiyaç planlamasının yapılmasına yardımcı olur.</w:t>
      </w:r>
    </w:p>
    <w:p w14:paraId="1150C834">
      <w:pPr>
        <w:numPr>
          <w:ilvl w:val="0"/>
          <w:numId w:val="3"/>
        </w:numPr>
        <w:spacing w:after="160" w:line="259" w:lineRule="auto"/>
        <w:ind w:left="284"/>
        <w:jc w:val="both"/>
        <w:rPr>
          <w:rFonts w:eastAsiaTheme="minorHAnsi"/>
          <w:lang w:eastAsia="en-US"/>
        </w:rPr>
      </w:pPr>
      <w:r>
        <w:rPr>
          <w:rFonts w:eastAsiaTheme="minorHAnsi"/>
          <w:lang w:eastAsia="en-US"/>
        </w:rPr>
        <w:t>Talep edilen malzemeler MYSV2, TKYS, EKAP, ODTÜ PORTAL sistemleri tarafından girişleri yapılarak ödemeler gerçekleştirilir.</w:t>
      </w:r>
    </w:p>
    <w:p w14:paraId="2EAF6D95">
      <w:pPr>
        <w:numPr>
          <w:ilvl w:val="0"/>
          <w:numId w:val="3"/>
        </w:numPr>
        <w:spacing w:after="160" w:line="259" w:lineRule="auto"/>
        <w:ind w:left="284"/>
        <w:jc w:val="both"/>
        <w:rPr>
          <w:rFonts w:eastAsiaTheme="minorHAnsi"/>
          <w:lang w:eastAsia="en-US"/>
        </w:rPr>
      </w:pPr>
      <w:r>
        <w:t xml:space="preserve"> Hurdaya ayrılacak malzemeleri belirleyerek gerekli tutanağı düzenlemek, hurdaya ayrılan malzemelerin demirbaş kayıtlarından düşmek.</w:t>
      </w:r>
    </w:p>
    <w:p w14:paraId="07928D92">
      <w:pPr>
        <w:numPr>
          <w:ilvl w:val="0"/>
          <w:numId w:val="3"/>
        </w:numPr>
        <w:spacing w:after="160" w:line="259" w:lineRule="auto"/>
        <w:ind w:left="284"/>
        <w:jc w:val="both"/>
        <w:rPr>
          <w:rFonts w:eastAsiaTheme="minorHAnsi"/>
          <w:lang w:eastAsia="en-US"/>
        </w:rPr>
      </w:pPr>
      <w:r>
        <w:t>Satın almaların takip edilmesini ve sonuçlandırılmasını sağlamaktır.</w:t>
      </w:r>
    </w:p>
    <w:p w14:paraId="212FB6DC">
      <w:pPr>
        <w:spacing w:after="160" w:line="259" w:lineRule="auto"/>
        <w:ind w:left="284"/>
        <w:jc w:val="both"/>
        <w:rPr>
          <w:rFonts w:eastAsiaTheme="minorHAnsi"/>
          <w:lang w:eastAsia="en-US"/>
        </w:rPr>
      </w:pPr>
    </w:p>
    <w:p w14:paraId="7E3EC557">
      <w:pPr>
        <w:pStyle w:val="39"/>
        <w:numPr>
          <w:ilvl w:val="1"/>
          <w:numId w:val="2"/>
        </w:numPr>
        <w:spacing w:after="160" w:line="259" w:lineRule="auto"/>
        <w:rPr>
          <w:b/>
          <w:bCs/>
        </w:rPr>
      </w:pPr>
      <w:r>
        <w:rPr>
          <w:b/>
        </w:rPr>
        <w:t>Temizlik Görevlisi</w:t>
      </w:r>
    </w:p>
    <w:p w14:paraId="278F670D">
      <w:pPr>
        <w:pStyle w:val="39"/>
        <w:spacing w:after="160" w:line="259" w:lineRule="auto"/>
        <w:ind w:left="1080"/>
        <w:rPr>
          <w:b/>
          <w:bCs/>
        </w:rPr>
      </w:pPr>
    </w:p>
    <w:p w14:paraId="4695B0DF">
      <w:pPr>
        <w:numPr>
          <w:ilvl w:val="0"/>
          <w:numId w:val="4"/>
        </w:numPr>
        <w:spacing w:after="160" w:line="259" w:lineRule="auto"/>
        <w:ind w:left="284" w:hanging="426"/>
        <w:jc w:val="both"/>
        <w:rPr>
          <w:rFonts w:eastAsiaTheme="minorHAnsi"/>
          <w:lang w:eastAsia="en-US"/>
        </w:rPr>
      </w:pPr>
      <w:r>
        <w:rPr>
          <w:rFonts w:eastAsiaTheme="minorHAnsi"/>
          <w:lang w:eastAsia="en-US"/>
        </w:rPr>
        <w:t>Müdürlük binasının periyodik temizlik işlerini yapar.</w:t>
      </w:r>
    </w:p>
    <w:p w14:paraId="5FA04E7C">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İhtiyaç durumunda ünvanına uygun olarak yöneticinin verdiği diğer işleri yapmak.</w:t>
      </w:r>
    </w:p>
    <w:p w14:paraId="254DD155">
      <w:pPr>
        <w:spacing w:after="160" w:line="259" w:lineRule="auto"/>
        <w:rPr>
          <w:b/>
          <w:bCs/>
        </w:rPr>
      </w:pPr>
    </w:p>
    <w:p w14:paraId="662B5EE2">
      <w:pPr>
        <w:pStyle w:val="39"/>
        <w:numPr>
          <w:ilvl w:val="0"/>
          <w:numId w:val="2"/>
        </w:numPr>
        <w:spacing w:after="160" w:line="259" w:lineRule="auto"/>
        <w:rPr>
          <w:rFonts w:eastAsiaTheme="minorHAnsi"/>
          <w:b/>
          <w:bCs/>
          <w:iCs/>
          <w:lang w:eastAsia="en-US"/>
        </w:rPr>
      </w:pPr>
      <w:r>
        <w:rPr>
          <w:rFonts w:eastAsiaTheme="minorHAnsi"/>
          <w:b/>
          <w:bCs/>
          <w:iCs/>
          <w:lang w:eastAsia="en-US"/>
        </w:rPr>
        <w:t>Lojman Şefliği</w:t>
      </w:r>
    </w:p>
    <w:p w14:paraId="4DDB83C4">
      <w:pPr>
        <w:pStyle w:val="39"/>
        <w:spacing w:after="160" w:line="259" w:lineRule="auto"/>
        <w:rPr>
          <w:rFonts w:eastAsiaTheme="minorHAnsi"/>
          <w:b/>
          <w:bCs/>
          <w:iCs/>
          <w:lang w:eastAsia="en-US"/>
        </w:rPr>
      </w:pPr>
    </w:p>
    <w:p w14:paraId="09C456B4">
      <w:pPr>
        <w:pStyle w:val="39"/>
        <w:numPr>
          <w:ilvl w:val="1"/>
          <w:numId w:val="2"/>
        </w:numPr>
        <w:spacing w:after="160" w:line="259" w:lineRule="auto"/>
        <w:rPr>
          <w:b/>
          <w:bCs/>
        </w:rPr>
      </w:pPr>
      <w:r>
        <w:rPr>
          <w:b/>
        </w:rPr>
        <w:t>Lojman Şefi</w:t>
      </w:r>
    </w:p>
    <w:p w14:paraId="2CC39D17">
      <w:pPr>
        <w:pStyle w:val="39"/>
        <w:spacing w:after="160" w:line="259" w:lineRule="auto"/>
        <w:rPr>
          <w:rFonts w:eastAsiaTheme="minorHAnsi"/>
          <w:b/>
          <w:bCs/>
          <w:iCs/>
          <w:lang w:eastAsia="en-US"/>
        </w:rPr>
      </w:pPr>
    </w:p>
    <w:p w14:paraId="32CD425F">
      <w:pPr>
        <w:numPr>
          <w:ilvl w:val="0"/>
          <w:numId w:val="3"/>
        </w:numPr>
        <w:spacing w:after="160" w:line="259" w:lineRule="auto"/>
        <w:ind w:left="284"/>
        <w:jc w:val="both"/>
        <w:rPr>
          <w:rFonts w:eastAsiaTheme="minorHAnsi"/>
          <w:lang w:eastAsia="en-US"/>
        </w:rPr>
      </w:pPr>
      <w:r>
        <w:rPr>
          <w:rFonts w:eastAsiaTheme="minorHAnsi"/>
          <w:lang w:eastAsia="en-US"/>
        </w:rPr>
        <w:t xml:space="preserve">ODTÜ lojmanları ile ilgili akademik ve idari personelin Konut Tahsis Talep Beyannameleri almak, her yıl yeni puanlama listesini hazırlamak, yıl içinde gelen güncelleme taleplerini düzenlemek ve Müdürlüğümüz web sayfasında belirtilen lojman başvuru süreçlerinin takibini yapmak. </w:t>
      </w:r>
      <w:r>
        <w:fldChar w:fldCharType="begin"/>
      </w:r>
      <w:r>
        <w:instrText xml:space="preserve"> HYPERLINK "https://stm.metu.edu.tr/tr/lojman-basvuru-sureci-nasil-islemektedir" </w:instrText>
      </w:r>
      <w:r>
        <w:fldChar w:fldCharType="separate"/>
      </w:r>
      <w:r>
        <w:rPr>
          <w:rFonts w:eastAsiaTheme="minorHAnsi"/>
          <w:color w:val="0563C1" w:themeColor="hyperlink"/>
          <w:u w:val="single"/>
          <w:lang w:eastAsia="en-US"/>
          <w14:textFill>
            <w14:solidFill>
              <w14:schemeClr w14:val="hlink"/>
            </w14:solidFill>
          </w14:textFill>
        </w:rPr>
        <w:t>https://stm.metu.edu.tr/tr/lojman-basvuru-sureci-nasil-islemektedir</w:t>
      </w:r>
      <w:r>
        <w:rPr>
          <w:rFonts w:eastAsiaTheme="minorHAnsi"/>
          <w:color w:val="0563C1" w:themeColor="hyperlink"/>
          <w:u w:val="single"/>
          <w:lang w:eastAsia="en-US"/>
          <w14:textFill>
            <w14:solidFill>
              <w14:schemeClr w14:val="hlink"/>
            </w14:solidFill>
          </w14:textFill>
        </w:rPr>
        <w:fldChar w:fldCharType="end"/>
      </w:r>
      <w:r>
        <w:rPr>
          <w:rFonts w:eastAsiaTheme="minorHAnsi"/>
          <w:lang w:eastAsia="en-US"/>
        </w:rPr>
        <w:t xml:space="preserve"> </w:t>
      </w:r>
    </w:p>
    <w:p w14:paraId="458A34EE">
      <w:pPr>
        <w:numPr>
          <w:ilvl w:val="0"/>
          <w:numId w:val="3"/>
        </w:numPr>
        <w:spacing w:after="160" w:line="259" w:lineRule="auto"/>
        <w:ind w:left="284"/>
        <w:jc w:val="both"/>
        <w:rPr>
          <w:rFonts w:eastAsiaTheme="minorHAnsi"/>
          <w:lang w:eastAsia="en-US"/>
        </w:rPr>
      </w:pPr>
      <w:r>
        <w:rPr>
          <w:rFonts w:eastAsiaTheme="minorHAnsi"/>
          <w:lang w:eastAsia="en-US"/>
        </w:rPr>
        <w:t>Her yıl Çevre, Şehircilik ve İklim Değişikliği Bakanlığının Milli Emlak Genel Tebliğine göre lojmanların metrekare ölçümleri üzerinden kira bedellerini güncellenir. Güncellenen kira bedelleri ODTÜ Personel Daire Başkanlığına bildirmek. ODTÜ Geliştirme Vakfı’na yatırılan lojmanlara ait kira bedelleri de ayrıca bildirmek.</w:t>
      </w:r>
    </w:p>
    <w:p w14:paraId="5C3B4CE3">
      <w:pPr>
        <w:numPr>
          <w:ilvl w:val="0"/>
          <w:numId w:val="3"/>
        </w:numPr>
        <w:spacing w:after="160" w:line="259" w:lineRule="auto"/>
        <w:ind w:left="284"/>
        <w:jc w:val="both"/>
        <w:rPr>
          <w:rFonts w:eastAsiaTheme="minorHAnsi"/>
          <w:lang w:eastAsia="en-US"/>
        </w:rPr>
      </w:pPr>
      <w:r>
        <w:rPr>
          <w:rFonts w:eastAsiaTheme="minorHAnsi"/>
          <w:lang w:eastAsia="en-US"/>
        </w:rPr>
        <w:t>Yönetim Gideri ve kira bedellerinin güncellenmesi durumunda gerekli tabloların hazırlanmak ve lojman sakinlerine bildirimi yapmak. Lojmanların kiralarını ve yönetim gideri ücretlerini her ay düzenli olarak takip etmek ve kesintinin yapılmasını sağlamak.</w:t>
      </w:r>
    </w:p>
    <w:p w14:paraId="24C94DDE">
      <w:pPr>
        <w:numPr>
          <w:ilvl w:val="0"/>
          <w:numId w:val="3"/>
        </w:numPr>
        <w:spacing w:after="160" w:line="259" w:lineRule="auto"/>
        <w:ind w:left="284"/>
        <w:jc w:val="both"/>
        <w:rPr>
          <w:rFonts w:eastAsiaTheme="minorHAnsi"/>
          <w:lang w:eastAsia="en-US"/>
        </w:rPr>
      </w:pPr>
      <w:r>
        <w:rPr>
          <w:rFonts w:eastAsiaTheme="minorHAnsi"/>
          <w:lang w:eastAsia="en-US"/>
        </w:rPr>
        <w:t>Boş olan lojmanlar için sıralama listesinde belirlenen puanlama doğrultusunda, sıradaki personele tahsis yapılması için öncelikle tahsis komisyonunun onayı alıp tahsis yapılacak personeli bilgilendirmek.</w:t>
      </w:r>
    </w:p>
    <w:p w14:paraId="44229E57">
      <w:pPr>
        <w:numPr>
          <w:ilvl w:val="0"/>
          <w:numId w:val="3"/>
        </w:numPr>
        <w:spacing w:after="160" w:line="259" w:lineRule="auto"/>
        <w:ind w:left="284"/>
        <w:jc w:val="both"/>
        <w:rPr>
          <w:rFonts w:eastAsiaTheme="minorHAnsi"/>
          <w:lang w:eastAsia="en-US"/>
        </w:rPr>
      </w:pPr>
      <w:r>
        <w:rPr>
          <w:rFonts w:eastAsiaTheme="minorHAnsi"/>
          <w:lang w:eastAsia="en-US"/>
        </w:rPr>
        <w:t>Lojmanda oturmaya hak kazanan mensubumuz ile ilgili tüm sözleşmeleri ve gerekli evrakları hazırlayıp imza karşılığı kayıt altına almak.</w:t>
      </w:r>
    </w:p>
    <w:p w14:paraId="4590B7CB">
      <w:pPr>
        <w:numPr>
          <w:ilvl w:val="0"/>
          <w:numId w:val="3"/>
        </w:numPr>
        <w:spacing w:after="160" w:line="259" w:lineRule="auto"/>
        <w:ind w:left="284"/>
        <w:jc w:val="both"/>
        <w:rPr>
          <w:rFonts w:eastAsiaTheme="minorHAnsi"/>
          <w:lang w:eastAsia="en-US"/>
        </w:rPr>
      </w:pPr>
      <w:r>
        <w:rPr>
          <w:rFonts w:eastAsiaTheme="minorHAnsi"/>
          <w:lang w:eastAsia="en-US"/>
        </w:rPr>
        <w:t>Lojmandan çıkması gereken (süresi dolan) personelin sıralamasını takip edip, konutu boşaltma yazısını süresi içinde yazıp bildirim yapmak. Boşalan konutun teslim alınması aşamasında, konutun içerisinde herhangi bir eksiklik olup olmadığı edilip lojman çıkış tutanağı ile imza altına alıp anahtarı alarak konutu teslim almak.</w:t>
      </w:r>
    </w:p>
    <w:p w14:paraId="5C3DA00D">
      <w:pPr>
        <w:numPr>
          <w:ilvl w:val="0"/>
          <w:numId w:val="3"/>
        </w:numPr>
        <w:spacing w:after="160" w:line="259" w:lineRule="auto"/>
        <w:ind w:left="284"/>
        <w:jc w:val="both"/>
        <w:rPr>
          <w:rFonts w:eastAsiaTheme="minorHAnsi"/>
          <w:lang w:eastAsia="en-US"/>
        </w:rPr>
      </w:pPr>
      <w:r>
        <w:rPr>
          <w:rFonts w:eastAsiaTheme="minorHAnsi"/>
          <w:lang w:eastAsia="en-US"/>
        </w:rPr>
        <w:t>Lojmanlarda oluşacak arıza kayıtlarını alır ve gerekli müdahaleleri yapmak.</w:t>
      </w:r>
    </w:p>
    <w:p w14:paraId="3D16305D">
      <w:pPr>
        <w:numPr>
          <w:ilvl w:val="0"/>
          <w:numId w:val="3"/>
        </w:numPr>
        <w:spacing w:after="160" w:line="259" w:lineRule="auto"/>
        <w:ind w:left="284"/>
        <w:jc w:val="both"/>
        <w:rPr>
          <w:rFonts w:eastAsiaTheme="minorHAnsi"/>
          <w:lang w:eastAsia="en-US"/>
        </w:rPr>
      </w:pPr>
      <w:r>
        <w:rPr>
          <w:rFonts w:eastAsiaTheme="minorHAnsi"/>
          <w:lang w:eastAsia="en-US"/>
        </w:rPr>
        <w:t>Konukevi için gelen talepleri takip eder ve tahsis işlemini yapar.</w:t>
      </w:r>
    </w:p>
    <w:p w14:paraId="62B56F27">
      <w:pPr>
        <w:numPr>
          <w:ilvl w:val="0"/>
          <w:numId w:val="3"/>
        </w:numPr>
        <w:spacing w:after="160" w:line="259" w:lineRule="auto"/>
        <w:ind w:left="284"/>
        <w:jc w:val="both"/>
        <w:rPr>
          <w:rFonts w:eastAsiaTheme="minorHAnsi"/>
          <w:lang w:eastAsia="en-US"/>
        </w:rPr>
      </w:pPr>
      <w:r>
        <w:rPr>
          <w:rFonts w:eastAsiaTheme="minorHAnsi"/>
          <w:lang w:eastAsia="en-US"/>
        </w:rPr>
        <w:t>ODTÜ PASS sistemine lojman sakinlerinin 7/24 kayıt yapabilmesi için lojmana yeni yerleşen veya boşaltan mensuplarımızın bilgilerini Kampus Teknolojileri ve Koordinasyon Birimine bildirmek.</w:t>
      </w:r>
    </w:p>
    <w:p w14:paraId="71DC4BED">
      <w:pPr>
        <w:numPr>
          <w:ilvl w:val="0"/>
          <w:numId w:val="3"/>
        </w:numPr>
        <w:spacing w:after="160" w:line="259" w:lineRule="auto"/>
        <w:ind w:left="284"/>
        <w:jc w:val="both"/>
        <w:rPr>
          <w:rFonts w:eastAsiaTheme="minorHAnsi"/>
          <w:lang w:eastAsia="en-US"/>
        </w:rPr>
      </w:pPr>
      <w:r>
        <w:rPr>
          <w:rFonts w:eastAsiaTheme="minorHAnsi"/>
          <w:lang w:eastAsia="en-US"/>
        </w:rPr>
        <w:t>Görevi ile ilgili mevzuatları takip ederek değişen mevzuatları takip etmek.</w:t>
      </w:r>
    </w:p>
    <w:p w14:paraId="41C7F11B">
      <w:pPr>
        <w:numPr>
          <w:ilvl w:val="0"/>
          <w:numId w:val="3"/>
        </w:numPr>
        <w:spacing w:after="160" w:line="259" w:lineRule="auto"/>
        <w:ind w:left="284"/>
        <w:jc w:val="both"/>
      </w:pPr>
      <w:r>
        <w:t>Konut Tahsis Komisyonu kararlarını ve duyuruları hazırlamak ve Üniversitenin web sayfasında yayınlatmak.</w:t>
      </w:r>
    </w:p>
    <w:p w14:paraId="31E1C9FE">
      <w:pPr>
        <w:numPr>
          <w:ilvl w:val="0"/>
          <w:numId w:val="3"/>
        </w:numPr>
        <w:spacing w:after="160" w:line="259" w:lineRule="auto"/>
        <w:ind w:left="284"/>
        <w:jc w:val="both"/>
      </w:pPr>
      <w:r>
        <w:t>Görevi ile ilgili her türlü evrağı standart dosya düzenine göre hazırlamak, dosyalamak ve arşive kaldırmak.</w:t>
      </w:r>
    </w:p>
    <w:p w14:paraId="29E3E4A4">
      <w:pPr>
        <w:numPr>
          <w:ilvl w:val="0"/>
          <w:numId w:val="3"/>
        </w:numPr>
        <w:spacing w:after="160" w:line="259" w:lineRule="auto"/>
        <w:ind w:left="284"/>
        <w:jc w:val="both"/>
      </w:pPr>
      <w:r>
        <w:t>Kurumumuz içerisinden Bilgi Edinme Hakkı kapsamında gelen yazılara cevap yazısı hazırlayarak göndermek.</w:t>
      </w:r>
    </w:p>
    <w:p w14:paraId="0CB50B97">
      <w:pPr>
        <w:numPr>
          <w:ilvl w:val="0"/>
          <w:numId w:val="3"/>
        </w:numPr>
        <w:spacing w:after="160" w:line="259" w:lineRule="auto"/>
        <w:ind w:left="284"/>
        <w:jc w:val="both"/>
      </w:pPr>
      <w:r>
        <w:t>Cumhurbaşkanlığı (CİMER) üzerinden gelen yazılara cevap hazırlayıp göndermek.</w:t>
      </w:r>
    </w:p>
    <w:p w14:paraId="1BC77E6B">
      <w:pPr>
        <w:numPr>
          <w:ilvl w:val="0"/>
          <w:numId w:val="3"/>
        </w:numPr>
        <w:spacing w:after="160" w:line="259" w:lineRule="auto"/>
        <w:ind w:left="284"/>
        <w:jc w:val="both"/>
      </w:pPr>
      <w:r>
        <w:t>Personelin iş dağılımının yapılıp yapılan işlerin kontrol edilmesi.</w:t>
      </w:r>
    </w:p>
    <w:p w14:paraId="46FA4E34">
      <w:pPr>
        <w:numPr>
          <w:ilvl w:val="0"/>
          <w:numId w:val="3"/>
        </w:numPr>
        <w:spacing w:after="160" w:line="259" w:lineRule="auto"/>
        <w:ind w:left="284"/>
        <w:jc w:val="both"/>
      </w:pPr>
      <w:r>
        <w:t>Şefliğe alınacak ihtiyaçlarının zamanında belirlenip Müdürlüğe bildirilmesi ve takip ve kontrolünü yapmak.</w:t>
      </w:r>
    </w:p>
    <w:p w14:paraId="62A4FC01">
      <w:pPr>
        <w:numPr>
          <w:ilvl w:val="0"/>
          <w:numId w:val="3"/>
        </w:numPr>
        <w:spacing w:after="160" w:line="259" w:lineRule="auto"/>
        <w:ind w:left="284"/>
        <w:jc w:val="both"/>
      </w:pPr>
      <w:r>
        <w:t>Yapılan iş ve işlem süreçleriyle ilgili yöneticisini bilgilendirmek, Yönetici tarafından verilen diğer iş ve işlemleri yapmak.</w:t>
      </w:r>
    </w:p>
    <w:p w14:paraId="2164902E">
      <w:pPr>
        <w:numPr>
          <w:ilvl w:val="0"/>
          <w:numId w:val="3"/>
        </w:numPr>
        <w:spacing w:after="160" w:line="259" w:lineRule="auto"/>
        <w:ind w:left="284"/>
        <w:jc w:val="both"/>
      </w:pPr>
      <w:r>
        <w:t>Görev alanı itibariyle yapmakla yükümlü bulunduğu hizmetlerin yerine getirilmesinden dolayı amirine karşı sorumludur.</w:t>
      </w:r>
    </w:p>
    <w:p w14:paraId="5C42365B">
      <w:pPr>
        <w:numPr>
          <w:ilvl w:val="0"/>
          <w:numId w:val="3"/>
        </w:numPr>
        <w:spacing w:after="160" w:line="259" w:lineRule="auto"/>
        <w:ind w:left="284"/>
        <w:jc w:val="both"/>
      </w:pPr>
      <w:r>
        <w:t>Görev tanımına uygun idare tarafından verilen diğer iş ve işlemleri yapmak.</w:t>
      </w:r>
    </w:p>
    <w:p w14:paraId="2FF28C3F">
      <w:pPr>
        <w:numPr>
          <w:ilvl w:val="0"/>
          <w:numId w:val="3"/>
        </w:numPr>
        <w:spacing w:after="160" w:line="259" w:lineRule="auto"/>
        <w:ind w:left="284"/>
        <w:jc w:val="both"/>
        <w:rPr>
          <w:rFonts w:eastAsiaTheme="minorHAnsi"/>
          <w:lang w:eastAsia="en-US"/>
        </w:rPr>
      </w:pPr>
      <w:r>
        <w:rPr>
          <w:rFonts w:eastAsiaTheme="minorHAnsi"/>
          <w:lang w:eastAsia="en-US"/>
        </w:rPr>
        <w:t xml:space="preserve">Lojman teslimi esnasında lojmanı ve anahtarını teslim edip demirbaşları teslim etme tutanağı karşılığı kontrol edip kayıt altına almak. </w:t>
      </w:r>
    </w:p>
    <w:p w14:paraId="2EEB3E5B">
      <w:pPr>
        <w:spacing w:before="32" w:after="50" w:line="259" w:lineRule="auto"/>
        <w:ind w:left="1417" w:right="71"/>
      </w:pPr>
    </w:p>
    <w:p w14:paraId="4263E308">
      <w:pPr>
        <w:pStyle w:val="39"/>
        <w:numPr>
          <w:ilvl w:val="0"/>
          <w:numId w:val="2"/>
        </w:numPr>
        <w:spacing w:after="160" w:line="259" w:lineRule="auto"/>
        <w:rPr>
          <w:rFonts w:eastAsiaTheme="minorHAnsi"/>
          <w:b/>
          <w:bCs/>
          <w:iCs/>
          <w:lang w:eastAsia="en-US"/>
        </w:rPr>
      </w:pPr>
      <w:r>
        <w:rPr>
          <w:rFonts w:eastAsiaTheme="minorHAnsi"/>
          <w:b/>
          <w:bCs/>
          <w:iCs/>
          <w:lang w:eastAsia="en-US"/>
        </w:rPr>
        <w:t>Misafirhane Şefliği</w:t>
      </w:r>
    </w:p>
    <w:p w14:paraId="27ADE304">
      <w:pPr>
        <w:pStyle w:val="39"/>
        <w:spacing w:after="160" w:line="259" w:lineRule="auto"/>
        <w:rPr>
          <w:b/>
          <w:bCs/>
        </w:rPr>
      </w:pPr>
    </w:p>
    <w:p w14:paraId="3D2212DF">
      <w:pPr>
        <w:pStyle w:val="39"/>
        <w:spacing w:after="160" w:line="259" w:lineRule="auto"/>
        <w:rPr>
          <w:b/>
          <w:bCs/>
        </w:rPr>
      </w:pPr>
    </w:p>
    <w:p w14:paraId="7B545C2B">
      <w:pPr>
        <w:pStyle w:val="39"/>
        <w:numPr>
          <w:ilvl w:val="1"/>
          <w:numId w:val="2"/>
        </w:numPr>
        <w:spacing w:after="160" w:line="259" w:lineRule="auto"/>
        <w:rPr>
          <w:b/>
          <w:bCs/>
        </w:rPr>
      </w:pPr>
      <w:r>
        <w:rPr>
          <w:b/>
        </w:rPr>
        <w:t>Misafirhane Şefi</w:t>
      </w:r>
    </w:p>
    <w:p w14:paraId="434449CF">
      <w:pPr>
        <w:pStyle w:val="39"/>
        <w:spacing w:before="32" w:after="50" w:line="259" w:lineRule="auto"/>
        <w:ind w:left="1777" w:right="71"/>
      </w:pPr>
    </w:p>
    <w:p w14:paraId="531B9281">
      <w:pPr>
        <w:numPr>
          <w:ilvl w:val="0"/>
          <w:numId w:val="6"/>
        </w:numPr>
        <w:ind w:left="284" w:hanging="426"/>
        <w:contextualSpacing/>
        <w:jc w:val="both"/>
        <w:rPr>
          <w:rFonts w:eastAsiaTheme="minorHAnsi"/>
          <w:lang w:eastAsia="en-US"/>
        </w:rPr>
      </w:pPr>
      <w:r>
        <w:rPr>
          <w:rFonts w:eastAsiaTheme="minorHAnsi"/>
          <w:lang w:eastAsia="en-US"/>
        </w:rPr>
        <w:t>Personelin iş dağılımının yapılıp, yapılan işlerin kontrolü yapmak.</w:t>
      </w:r>
    </w:p>
    <w:p w14:paraId="70718689">
      <w:pPr>
        <w:ind w:left="284"/>
        <w:contextualSpacing/>
        <w:jc w:val="both"/>
        <w:rPr>
          <w:rFonts w:eastAsiaTheme="minorHAnsi"/>
          <w:lang w:eastAsia="en-US"/>
        </w:rPr>
      </w:pPr>
    </w:p>
    <w:p w14:paraId="7AF8125D">
      <w:pPr>
        <w:numPr>
          <w:ilvl w:val="0"/>
          <w:numId w:val="6"/>
        </w:numPr>
        <w:ind w:left="284" w:hanging="426"/>
        <w:contextualSpacing/>
        <w:jc w:val="both"/>
        <w:rPr>
          <w:rFonts w:eastAsiaTheme="minorHAnsi"/>
          <w:lang w:eastAsia="en-US"/>
        </w:rPr>
      </w:pPr>
      <w:r>
        <w:rPr>
          <w:rFonts w:eastAsiaTheme="minorHAnsi"/>
          <w:lang w:eastAsia="en-US"/>
        </w:rPr>
        <w:t>Bina dış çevresi, odalar ve ortak kullanım alanlarının temizliğinin yaptırılarak kontrollerini yapmak.</w:t>
      </w:r>
    </w:p>
    <w:p w14:paraId="284AC3C6">
      <w:pPr>
        <w:contextualSpacing/>
        <w:jc w:val="both"/>
        <w:rPr>
          <w:rFonts w:eastAsiaTheme="minorHAnsi"/>
          <w:lang w:eastAsia="en-US"/>
        </w:rPr>
      </w:pPr>
    </w:p>
    <w:p w14:paraId="6C558F2A">
      <w:pPr>
        <w:numPr>
          <w:ilvl w:val="0"/>
          <w:numId w:val="6"/>
        </w:numPr>
        <w:ind w:left="284" w:hanging="426"/>
        <w:contextualSpacing/>
        <w:jc w:val="both"/>
        <w:rPr>
          <w:rFonts w:eastAsiaTheme="minorHAnsi"/>
          <w:lang w:eastAsia="en-US"/>
        </w:rPr>
      </w:pPr>
      <w:r>
        <w:rPr>
          <w:rFonts w:eastAsiaTheme="minorHAnsi"/>
          <w:lang w:eastAsia="en-US"/>
        </w:rPr>
        <w:t>Görev alanındaki binanın ve odaların ihtiyaçlarının tespitini yapmak.</w:t>
      </w:r>
    </w:p>
    <w:p w14:paraId="46BA4524">
      <w:pPr>
        <w:contextualSpacing/>
        <w:jc w:val="both"/>
        <w:rPr>
          <w:rFonts w:eastAsiaTheme="minorHAnsi"/>
          <w:lang w:eastAsia="en-US"/>
        </w:rPr>
      </w:pPr>
    </w:p>
    <w:p w14:paraId="4FA03B80">
      <w:pPr>
        <w:numPr>
          <w:ilvl w:val="0"/>
          <w:numId w:val="6"/>
        </w:numPr>
        <w:ind w:left="284" w:hanging="426"/>
        <w:contextualSpacing/>
        <w:jc w:val="both"/>
        <w:rPr>
          <w:rFonts w:eastAsiaTheme="minorHAnsi"/>
          <w:lang w:eastAsia="en-US"/>
        </w:rPr>
      </w:pPr>
      <w:r>
        <w:rPr>
          <w:rFonts w:eastAsiaTheme="minorHAnsi"/>
          <w:lang w:eastAsia="en-US"/>
        </w:rPr>
        <w:t>Binadaki iş sağlığı ve güvenliği konularında tedbir ve önlemler almak.</w:t>
      </w:r>
    </w:p>
    <w:p w14:paraId="3615020E">
      <w:pPr>
        <w:contextualSpacing/>
        <w:jc w:val="both"/>
        <w:rPr>
          <w:rFonts w:eastAsiaTheme="minorHAnsi"/>
          <w:lang w:eastAsia="en-US"/>
        </w:rPr>
      </w:pPr>
    </w:p>
    <w:p w14:paraId="08A3D9EC">
      <w:pPr>
        <w:numPr>
          <w:ilvl w:val="0"/>
          <w:numId w:val="6"/>
        </w:numPr>
        <w:ind w:left="284" w:hanging="426"/>
        <w:contextualSpacing/>
        <w:jc w:val="both"/>
        <w:rPr>
          <w:rFonts w:eastAsiaTheme="minorHAnsi"/>
          <w:lang w:eastAsia="en-US"/>
        </w:rPr>
      </w:pPr>
      <w:r>
        <w:rPr>
          <w:rFonts w:eastAsiaTheme="minorHAnsi"/>
          <w:lang w:eastAsia="en-US"/>
        </w:rPr>
        <w:t>Rezervasyon sisteminin takip ve kontrolünü yapmak.</w:t>
      </w:r>
    </w:p>
    <w:p w14:paraId="4E80D840">
      <w:pPr>
        <w:contextualSpacing/>
        <w:jc w:val="both"/>
        <w:rPr>
          <w:rFonts w:eastAsiaTheme="minorHAnsi"/>
          <w:lang w:eastAsia="en-US"/>
        </w:rPr>
      </w:pPr>
    </w:p>
    <w:p w14:paraId="1B261AA6">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Misafirhane.metu.edu.tr adresinden yapılan online veya manüel rezervasyon taleplerini yönlendirerek Danışma Görevlilerine rezervasyonunu yaptırmak veya gerekli kontrollerin sağlanması.</w:t>
      </w:r>
    </w:p>
    <w:p w14:paraId="764F16D7">
      <w:pPr>
        <w:spacing w:after="160" w:line="259" w:lineRule="auto"/>
        <w:contextualSpacing/>
        <w:jc w:val="both"/>
        <w:rPr>
          <w:rFonts w:eastAsiaTheme="minorHAnsi"/>
          <w:lang w:eastAsia="en-US"/>
        </w:rPr>
      </w:pPr>
    </w:p>
    <w:p w14:paraId="791C3143">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Bakım- onarım ve arızaların bildirimini yaparak ve bildirimlerin takibini yapmak.</w:t>
      </w:r>
    </w:p>
    <w:p w14:paraId="4C688C36">
      <w:pPr>
        <w:spacing w:after="160" w:line="259" w:lineRule="auto"/>
        <w:contextualSpacing/>
        <w:jc w:val="both"/>
        <w:rPr>
          <w:rFonts w:eastAsiaTheme="minorHAnsi"/>
          <w:lang w:eastAsia="en-US"/>
        </w:rPr>
      </w:pPr>
    </w:p>
    <w:p w14:paraId="709FB957">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Davet sahibi tarafından ödemesi yapılacak olan misafirlerin, ödemeleri ilgili kişilere bildirilerek hesaba yatırılması sağlanır.</w:t>
      </w:r>
    </w:p>
    <w:p w14:paraId="1A2CB1DA">
      <w:pPr>
        <w:spacing w:after="160" w:line="259" w:lineRule="auto"/>
        <w:contextualSpacing/>
        <w:jc w:val="both"/>
        <w:rPr>
          <w:rFonts w:eastAsiaTheme="minorHAnsi"/>
          <w:lang w:eastAsia="en-US"/>
        </w:rPr>
      </w:pPr>
    </w:p>
    <w:p w14:paraId="4021248B">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Gelen misafirlerin giriş, çıkış, kişi sayısı, doluluk oranı ve aylık kazançları sistemden çıktısını alıp dosyalanmasını yapmak.</w:t>
      </w:r>
    </w:p>
    <w:p w14:paraId="382B2A93">
      <w:pPr>
        <w:spacing w:after="160" w:line="259" w:lineRule="auto"/>
        <w:contextualSpacing/>
        <w:jc w:val="both"/>
        <w:rPr>
          <w:rFonts w:eastAsiaTheme="minorHAnsi"/>
          <w:lang w:eastAsia="en-US"/>
        </w:rPr>
      </w:pPr>
    </w:p>
    <w:p w14:paraId="22D8E8D2">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Ödeme yapan misafirlerin günlük ödeme kontrollerini yapmak.</w:t>
      </w:r>
    </w:p>
    <w:p w14:paraId="54085B43">
      <w:pPr>
        <w:spacing w:after="160" w:line="259" w:lineRule="auto"/>
        <w:contextualSpacing/>
        <w:jc w:val="both"/>
        <w:rPr>
          <w:rFonts w:eastAsiaTheme="minorHAnsi"/>
          <w:lang w:eastAsia="en-US"/>
        </w:rPr>
      </w:pPr>
    </w:p>
    <w:p w14:paraId="6553C922">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 xml:space="preserve">Gün sonu işlemlerinden pos cihazından alınan Z raporunun dosyada muhafaza edilmesini sağlamak. </w:t>
      </w:r>
    </w:p>
    <w:p w14:paraId="3DF25767">
      <w:pPr>
        <w:spacing w:after="160" w:line="259" w:lineRule="auto"/>
        <w:contextualSpacing/>
        <w:jc w:val="both"/>
        <w:rPr>
          <w:rFonts w:eastAsiaTheme="minorHAnsi"/>
          <w:lang w:eastAsia="en-US"/>
        </w:rPr>
      </w:pPr>
    </w:p>
    <w:p w14:paraId="0203430D">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Misafirhanelerde çamaşırların düzenli yıkatılması ve malzeme takiplerin yapmak.</w:t>
      </w:r>
    </w:p>
    <w:p w14:paraId="713A442A">
      <w:pPr>
        <w:spacing w:after="160" w:line="259" w:lineRule="auto"/>
        <w:contextualSpacing/>
        <w:jc w:val="both"/>
        <w:rPr>
          <w:rFonts w:eastAsiaTheme="minorHAnsi"/>
          <w:lang w:eastAsia="en-US"/>
        </w:rPr>
      </w:pPr>
    </w:p>
    <w:p w14:paraId="78C937C3">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Kahvaltılık malzemelerin stok kontrollerini ve son kullanma tarihlerini kontrol ederek kamu kaynaklarını verimli kullanmak.</w:t>
      </w:r>
    </w:p>
    <w:p w14:paraId="02B79778">
      <w:pPr>
        <w:spacing w:after="160" w:line="259" w:lineRule="auto"/>
        <w:contextualSpacing/>
        <w:jc w:val="both"/>
        <w:rPr>
          <w:rFonts w:eastAsiaTheme="minorHAnsi"/>
          <w:lang w:eastAsia="en-US"/>
        </w:rPr>
      </w:pPr>
    </w:p>
    <w:p w14:paraId="6D3A5378">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Manuel ve online rezervasyonların kontrollerini sağlamak.</w:t>
      </w:r>
    </w:p>
    <w:p w14:paraId="12E4227E">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 xml:space="preserve">Rezervasyon iptal taleplerinde, misafirden belirlenen kriterler doğrultusunda </w:t>
      </w:r>
      <w:r>
        <w:t>belgeler talep edilerek gerekli kontrolleri yaparak uygunluğunun olduğunu imza ve kaşe ederek Müdürlüğe iletilir ve sonraki süreçleri takip ederek rezervasyon sisteminden ücretin düşülmesini sağlamak.</w:t>
      </w:r>
    </w:p>
    <w:p w14:paraId="220D0053">
      <w:pPr>
        <w:spacing w:after="160" w:line="259" w:lineRule="auto"/>
        <w:ind w:left="284"/>
        <w:contextualSpacing/>
        <w:jc w:val="both"/>
        <w:rPr>
          <w:rFonts w:eastAsiaTheme="minorHAnsi"/>
          <w:lang w:eastAsia="en-US"/>
        </w:rPr>
      </w:pPr>
    </w:p>
    <w:p w14:paraId="3FB84BBF">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Gerektiğinde danışma görevlisinin görevlerini yapmak.</w:t>
      </w:r>
    </w:p>
    <w:p w14:paraId="2AD4733F">
      <w:pPr>
        <w:spacing w:after="160" w:line="259" w:lineRule="auto"/>
        <w:contextualSpacing/>
        <w:jc w:val="both"/>
        <w:rPr>
          <w:rFonts w:eastAsiaTheme="minorHAnsi"/>
          <w:lang w:eastAsia="en-US"/>
        </w:rPr>
      </w:pPr>
    </w:p>
    <w:p w14:paraId="4D61801C">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Aysel Sabuncu Konukevinde görevli olan personelimiz, kazan dairesindeki sıcak su basıncını belli aralıklarla kontrolünü yaparak gerekli durumda Isı ve Su İşletme Müdürlüğüne bildirmek.</w:t>
      </w:r>
    </w:p>
    <w:p w14:paraId="6AFE7CFA">
      <w:pPr>
        <w:spacing w:after="160" w:line="259" w:lineRule="auto"/>
        <w:contextualSpacing/>
        <w:jc w:val="both"/>
        <w:rPr>
          <w:rFonts w:eastAsiaTheme="minorHAnsi"/>
          <w:lang w:eastAsia="en-US"/>
        </w:rPr>
      </w:pPr>
    </w:p>
    <w:p w14:paraId="541A7F9F">
      <w:pPr>
        <w:numPr>
          <w:ilvl w:val="0"/>
          <w:numId w:val="6"/>
        </w:numPr>
        <w:spacing w:line="259" w:lineRule="auto"/>
        <w:ind w:left="284" w:hanging="426"/>
        <w:contextualSpacing/>
        <w:jc w:val="both"/>
        <w:rPr>
          <w:rFonts w:eastAsiaTheme="minorHAnsi"/>
          <w:lang w:eastAsia="en-US"/>
        </w:rPr>
      </w:pPr>
      <w:r>
        <w:rPr>
          <w:rFonts w:eastAsiaTheme="minorHAnsi"/>
          <w:lang w:eastAsia="en-US"/>
        </w:rPr>
        <w:t>Görev tanımına uygun İdarenin vereceği diğer işleri yapmak.</w:t>
      </w:r>
    </w:p>
    <w:p w14:paraId="3E5EC8E2">
      <w:pPr>
        <w:spacing w:line="259" w:lineRule="auto"/>
        <w:contextualSpacing/>
        <w:jc w:val="both"/>
        <w:rPr>
          <w:rFonts w:eastAsiaTheme="minorHAnsi"/>
          <w:lang w:eastAsia="en-US"/>
        </w:rPr>
      </w:pPr>
    </w:p>
    <w:p w14:paraId="5B5D5273">
      <w:pPr>
        <w:numPr>
          <w:ilvl w:val="0"/>
          <w:numId w:val="6"/>
        </w:numPr>
        <w:spacing w:line="259" w:lineRule="auto"/>
        <w:ind w:left="284" w:hanging="426"/>
        <w:contextualSpacing/>
        <w:jc w:val="both"/>
        <w:rPr>
          <w:rFonts w:eastAsiaTheme="minorHAnsi"/>
          <w:lang w:eastAsia="en-US"/>
        </w:rPr>
      </w:pPr>
      <w:r>
        <w:rPr>
          <w:rFonts w:eastAsiaTheme="minorHAnsi"/>
          <w:lang w:eastAsia="en-US"/>
        </w:rPr>
        <w:t>Personelin izin işlemlerinin misafirhanelerin yoğunluk durumuna göre ayarlanıp takip edilmesi.</w:t>
      </w:r>
    </w:p>
    <w:p w14:paraId="19EADAE1">
      <w:pPr>
        <w:spacing w:line="259" w:lineRule="auto"/>
        <w:contextualSpacing/>
        <w:jc w:val="both"/>
        <w:rPr>
          <w:rFonts w:eastAsiaTheme="minorHAnsi"/>
          <w:lang w:eastAsia="en-US"/>
        </w:rPr>
      </w:pPr>
    </w:p>
    <w:p w14:paraId="39FAC293">
      <w:pPr>
        <w:numPr>
          <w:ilvl w:val="0"/>
          <w:numId w:val="6"/>
        </w:numPr>
        <w:spacing w:line="259" w:lineRule="auto"/>
        <w:ind w:left="284" w:hanging="426"/>
        <w:contextualSpacing/>
        <w:jc w:val="both"/>
        <w:rPr>
          <w:rFonts w:eastAsiaTheme="minorHAnsi"/>
          <w:lang w:eastAsia="en-US"/>
        </w:rPr>
      </w:pPr>
      <w:r>
        <w:rPr>
          <w:rFonts w:eastAsiaTheme="minorHAnsi"/>
          <w:lang w:eastAsia="en-US"/>
        </w:rPr>
        <w:t xml:space="preserve">Misafirlerin istek veya sorunlarını imkânlar doğrultusunda çözmeye çalışmak. </w:t>
      </w:r>
    </w:p>
    <w:p w14:paraId="780E001E">
      <w:pPr>
        <w:spacing w:line="259" w:lineRule="auto"/>
        <w:contextualSpacing/>
        <w:jc w:val="both"/>
        <w:rPr>
          <w:rFonts w:eastAsiaTheme="minorHAnsi"/>
          <w:lang w:eastAsia="en-US"/>
        </w:rPr>
      </w:pPr>
    </w:p>
    <w:p w14:paraId="0C8A77D0">
      <w:pPr>
        <w:numPr>
          <w:ilvl w:val="0"/>
          <w:numId w:val="6"/>
        </w:numPr>
        <w:spacing w:line="259" w:lineRule="auto"/>
        <w:ind w:left="284" w:hanging="426"/>
        <w:contextualSpacing/>
        <w:jc w:val="both"/>
        <w:rPr>
          <w:rFonts w:eastAsiaTheme="minorHAnsi"/>
          <w:lang w:eastAsia="en-US"/>
        </w:rPr>
      </w:pPr>
      <w:r>
        <w:rPr>
          <w:rFonts w:eastAsiaTheme="minorHAnsi"/>
          <w:lang w:eastAsia="en-US"/>
        </w:rPr>
        <w:t>Misafirhanelere alınacak ihtiyaçların zamanında belirlenip Müdürlüğe bildirilerek takip ve kontrollerinin yapılması</w:t>
      </w:r>
    </w:p>
    <w:p w14:paraId="14B3CDDF">
      <w:pPr>
        <w:spacing w:line="259" w:lineRule="auto"/>
        <w:contextualSpacing/>
        <w:jc w:val="both"/>
        <w:rPr>
          <w:rFonts w:eastAsiaTheme="minorHAnsi"/>
          <w:lang w:eastAsia="en-US"/>
        </w:rPr>
      </w:pPr>
    </w:p>
    <w:p w14:paraId="07F76EF1">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Boş makbuz koçanlarını muhasebeden alıp doldurulmuş koçanları muhasebeye teslim etmek. (Muhasebe yetkilisi mutemedi)</w:t>
      </w:r>
    </w:p>
    <w:p w14:paraId="16C2263F">
      <w:pPr>
        <w:spacing w:after="160" w:line="259" w:lineRule="auto"/>
        <w:contextualSpacing/>
        <w:jc w:val="both"/>
        <w:rPr>
          <w:rFonts w:eastAsiaTheme="minorHAnsi"/>
          <w:lang w:eastAsia="en-US"/>
        </w:rPr>
      </w:pPr>
    </w:p>
    <w:p w14:paraId="52C646C7">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Görevi boyunca tüm personelin ve misafirlerin sorumluluğunun kendisinde olduğunu bilinciyle hareket etmelidir.</w:t>
      </w:r>
    </w:p>
    <w:p w14:paraId="7D272B0E">
      <w:pPr>
        <w:spacing w:after="160" w:line="259" w:lineRule="auto"/>
        <w:contextualSpacing/>
        <w:jc w:val="both"/>
        <w:rPr>
          <w:rFonts w:eastAsiaTheme="minorHAnsi"/>
          <w:lang w:eastAsia="en-US"/>
        </w:rPr>
      </w:pPr>
    </w:p>
    <w:p w14:paraId="150C1998">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Yapılan iş ve işlem süreçleriyle ilgili yöneticisini bilgilendirmek, Yönetici tarafından verilen diğer iş ve işlemleri yapmak.</w:t>
      </w:r>
    </w:p>
    <w:p w14:paraId="4A86C946">
      <w:pPr>
        <w:spacing w:after="160" w:line="259" w:lineRule="auto"/>
        <w:contextualSpacing/>
        <w:jc w:val="both"/>
        <w:rPr>
          <w:rFonts w:eastAsiaTheme="minorHAnsi"/>
          <w:lang w:eastAsia="en-US"/>
        </w:rPr>
      </w:pPr>
    </w:p>
    <w:p w14:paraId="78B69555">
      <w:pPr>
        <w:numPr>
          <w:ilvl w:val="0"/>
          <w:numId w:val="6"/>
        </w:numPr>
        <w:spacing w:after="160" w:line="259" w:lineRule="auto"/>
        <w:ind w:left="284" w:hanging="426"/>
        <w:contextualSpacing/>
        <w:jc w:val="both"/>
        <w:rPr>
          <w:rFonts w:eastAsiaTheme="minorHAnsi"/>
          <w:lang w:eastAsia="en-US"/>
        </w:rPr>
      </w:pPr>
      <w:r>
        <w:rPr>
          <w:rFonts w:eastAsiaTheme="minorHAnsi"/>
          <w:lang w:eastAsia="en-US"/>
        </w:rPr>
        <w:t>Görev alanı itibariyle yapmakla yükümlü bulunduğu hizmetlerin yerine getirilmesinde idareye karşı sorumludur</w:t>
      </w:r>
    </w:p>
    <w:p w14:paraId="0A40FFBF">
      <w:pPr>
        <w:spacing w:before="32" w:after="50" w:line="259" w:lineRule="auto"/>
        <w:ind w:left="1417" w:right="71"/>
      </w:pPr>
    </w:p>
    <w:p w14:paraId="3F9CE598">
      <w:pPr>
        <w:pStyle w:val="39"/>
        <w:numPr>
          <w:ilvl w:val="1"/>
          <w:numId w:val="2"/>
        </w:numPr>
        <w:spacing w:after="160" w:line="259" w:lineRule="auto"/>
        <w:rPr>
          <w:b/>
          <w:bCs/>
        </w:rPr>
      </w:pPr>
      <w:r>
        <w:rPr>
          <w:b/>
          <w:bCs/>
        </w:rPr>
        <w:t>Danışma Görevlisi (Gece – Gündüz)</w:t>
      </w:r>
    </w:p>
    <w:p w14:paraId="0C37205D">
      <w:pPr>
        <w:spacing w:before="32" w:after="50" w:line="259" w:lineRule="auto"/>
        <w:ind w:left="284" w:right="71" w:hanging="426"/>
      </w:pPr>
    </w:p>
    <w:p w14:paraId="6341346C">
      <w:pPr>
        <w:numPr>
          <w:ilvl w:val="0"/>
          <w:numId w:val="7"/>
        </w:numPr>
        <w:spacing w:line="259" w:lineRule="auto"/>
        <w:ind w:left="284" w:hanging="426"/>
        <w:contextualSpacing/>
        <w:jc w:val="both"/>
        <w:rPr>
          <w:rFonts w:eastAsia="Calibri"/>
          <w:lang w:eastAsia="en-US"/>
        </w:rPr>
      </w:pPr>
      <w:r>
        <w:rPr>
          <w:rFonts w:eastAsia="Calibri"/>
          <w:lang w:eastAsia="en-US"/>
        </w:rPr>
        <w:t>Gelen misafirleri karşılar.</w:t>
      </w:r>
    </w:p>
    <w:p w14:paraId="12CBD2D2">
      <w:pPr>
        <w:spacing w:line="259" w:lineRule="auto"/>
        <w:ind w:left="-142"/>
        <w:contextualSpacing/>
        <w:jc w:val="both"/>
        <w:rPr>
          <w:rFonts w:eastAsia="Calibri"/>
          <w:lang w:eastAsia="en-US"/>
        </w:rPr>
      </w:pPr>
    </w:p>
    <w:p w14:paraId="3428897D">
      <w:pPr>
        <w:numPr>
          <w:ilvl w:val="0"/>
          <w:numId w:val="7"/>
        </w:numPr>
        <w:spacing w:line="259" w:lineRule="auto"/>
        <w:ind w:left="284" w:hanging="426"/>
        <w:contextualSpacing/>
        <w:jc w:val="both"/>
        <w:rPr>
          <w:rFonts w:eastAsia="Calibri"/>
          <w:lang w:eastAsia="en-US"/>
        </w:rPr>
      </w:pPr>
      <w:r>
        <w:rPr>
          <w:rFonts w:eastAsia="Calibri"/>
          <w:lang w:eastAsia="en-US"/>
        </w:rPr>
        <w:t>Misafirlerin, kimlik bilgilerini kontrol ederek emniyet kayıtlarını oluşturur. Misafir yabancı uyruklu ise pasaport bilgileri emniyet bildirim sistemine işler.</w:t>
      </w:r>
    </w:p>
    <w:p w14:paraId="54C1E00E">
      <w:pPr>
        <w:spacing w:line="259" w:lineRule="auto"/>
        <w:contextualSpacing/>
        <w:jc w:val="both"/>
        <w:rPr>
          <w:rFonts w:eastAsia="Calibri"/>
          <w:lang w:eastAsia="en-US"/>
        </w:rPr>
      </w:pPr>
    </w:p>
    <w:p w14:paraId="1F43679B">
      <w:pPr>
        <w:numPr>
          <w:ilvl w:val="0"/>
          <w:numId w:val="7"/>
        </w:numPr>
        <w:spacing w:line="259" w:lineRule="auto"/>
        <w:ind w:left="284" w:hanging="426"/>
        <w:contextualSpacing/>
        <w:jc w:val="both"/>
        <w:rPr>
          <w:rFonts w:eastAsia="Calibri"/>
          <w:lang w:eastAsia="en-US"/>
        </w:rPr>
      </w:pPr>
      <w:r>
        <w:rPr>
          <w:rFonts w:eastAsia="Calibri"/>
          <w:lang w:eastAsia="en-US"/>
        </w:rPr>
        <w:t xml:space="preserve">Misafirin rezervasyon bilgileri kontrol eder. Hesaplanan oda fiyatından farklılık olduğu tespit edilmesi durumunda fark ödemesi alır. </w:t>
      </w:r>
    </w:p>
    <w:p w14:paraId="57F6880B">
      <w:pPr>
        <w:spacing w:line="259" w:lineRule="auto"/>
        <w:contextualSpacing/>
        <w:jc w:val="both"/>
        <w:rPr>
          <w:rFonts w:eastAsia="Calibri"/>
          <w:lang w:eastAsia="en-US"/>
        </w:rPr>
      </w:pPr>
    </w:p>
    <w:p w14:paraId="5DD73DE8">
      <w:pPr>
        <w:numPr>
          <w:ilvl w:val="0"/>
          <w:numId w:val="7"/>
        </w:numPr>
        <w:spacing w:line="259" w:lineRule="auto"/>
        <w:ind w:left="284" w:hanging="426"/>
        <w:contextualSpacing/>
        <w:jc w:val="both"/>
        <w:rPr>
          <w:rFonts w:eastAsia="Calibri"/>
          <w:lang w:eastAsia="en-US"/>
        </w:rPr>
      </w:pPr>
      <w:r>
        <w:rPr>
          <w:color w:val="000000"/>
        </w:rPr>
        <w:t>Misafirlerin, kablolu/kablosuz internete bağlanma taleplerine yardım eder.</w:t>
      </w:r>
    </w:p>
    <w:p w14:paraId="0191A52E">
      <w:pPr>
        <w:spacing w:line="259" w:lineRule="auto"/>
        <w:contextualSpacing/>
        <w:jc w:val="both"/>
        <w:rPr>
          <w:rFonts w:eastAsia="Calibri"/>
          <w:lang w:eastAsia="en-US"/>
        </w:rPr>
      </w:pPr>
    </w:p>
    <w:p w14:paraId="3A08CBA9">
      <w:pPr>
        <w:pStyle w:val="39"/>
        <w:numPr>
          <w:ilvl w:val="0"/>
          <w:numId w:val="7"/>
        </w:numPr>
        <w:spacing w:line="259" w:lineRule="auto"/>
        <w:ind w:left="284" w:hanging="426"/>
        <w:jc w:val="both"/>
        <w:rPr>
          <w:color w:val="000000"/>
        </w:rPr>
      </w:pPr>
      <w:r>
        <w:rPr>
          <w:color w:val="000000"/>
        </w:rPr>
        <w:t>Güvenlik ile ilgili problemleri ODTÜ/İç Hizmetler Müdürlüğü’ne bildirir.</w:t>
      </w:r>
    </w:p>
    <w:p w14:paraId="2E336422">
      <w:pPr>
        <w:spacing w:line="259" w:lineRule="auto"/>
        <w:jc w:val="both"/>
        <w:rPr>
          <w:color w:val="000000"/>
        </w:rPr>
      </w:pPr>
    </w:p>
    <w:p w14:paraId="05312619">
      <w:pPr>
        <w:pStyle w:val="39"/>
        <w:numPr>
          <w:ilvl w:val="0"/>
          <w:numId w:val="7"/>
        </w:numPr>
        <w:spacing w:line="259" w:lineRule="auto"/>
        <w:ind w:left="284" w:hanging="426"/>
        <w:jc w:val="both"/>
        <w:rPr>
          <w:color w:val="000000"/>
        </w:rPr>
      </w:pPr>
      <w:r>
        <w:rPr>
          <w:color w:val="000000"/>
        </w:rPr>
        <w:t>Temizlik personelinin hafta sonu ve resmi tatillerde kahvaltı ve temizlik görevlerini tam olarak yerine getirmesini sağlar.</w:t>
      </w:r>
    </w:p>
    <w:p w14:paraId="6367B1DC">
      <w:pPr>
        <w:pStyle w:val="39"/>
        <w:numPr>
          <w:ilvl w:val="0"/>
          <w:numId w:val="7"/>
        </w:numPr>
        <w:spacing w:line="259" w:lineRule="auto"/>
        <w:ind w:left="284" w:hanging="426"/>
        <w:jc w:val="both"/>
        <w:rPr>
          <w:rFonts w:eastAsia="Calibri"/>
        </w:rPr>
      </w:pPr>
      <w:r>
        <w:rPr>
          <w:rFonts w:eastAsia="Calibri"/>
        </w:rPr>
        <w:t>Unutulan eşyaları muhafaza ederek “Unutulan eşya kayıt defterine” kaydeder.  (Unutulan eşyanın kime ait olduğu biliniyor ise bilgi vermelidir.)</w:t>
      </w:r>
    </w:p>
    <w:p w14:paraId="0C5CB408">
      <w:pPr>
        <w:pStyle w:val="39"/>
        <w:spacing w:line="259" w:lineRule="auto"/>
        <w:ind w:left="284"/>
        <w:jc w:val="both"/>
        <w:rPr>
          <w:rFonts w:eastAsia="Calibri"/>
        </w:rPr>
      </w:pPr>
    </w:p>
    <w:p w14:paraId="76F25F3B">
      <w:pPr>
        <w:pStyle w:val="39"/>
        <w:numPr>
          <w:ilvl w:val="0"/>
          <w:numId w:val="7"/>
        </w:numPr>
        <w:spacing w:line="259" w:lineRule="auto"/>
        <w:ind w:left="284" w:hanging="426"/>
        <w:jc w:val="both"/>
        <w:rPr>
          <w:rFonts w:eastAsia="Calibri"/>
        </w:rPr>
      </w:pPr>
      <w:r>
        <w:rPr>
          <w:rFonts w:eastAsia="Calibri"/>
        </w:rPr>
        <w:t>Danışma görevlisi zorunlu haller dışında sürekli resepsiyon bölümünde bulunur.</w:t>
      </w:r>
    </w:p>
    <w:p w14:paraId="1F1AD718">
      <w:pPr>
        <w:spacing w:line="259" w:lineRule="auto"/>
        <w:jc w:val="both"/>
        <w:rPr>
          <w:rFonts w:eastAsia="Calibri"/>
        </w:rPr>
      </w:pPr>
    </w:p>
    <w:p w14:paraId="73F48E4E">
      <w:pPr>
        <w:pStyle w:val="39"/>
        <w:numPr>
          <w:ilvl w:val="0"/>
          <w:numId w:val="7"/>
        </w:numPr>
        <w:spacing w:line="259" w:lineRule="auto"/>
        <w:ind w:left="284" w:hanging="426"/>
        <w:jc w:val="both"/>
        <w:rPr>
          <w:rFonts w:eastAsia="Calibri"/>
        </w:rPr>
      </w:pPr>
      <w:r>
        <w:rPr>
          <w:rFonts w:eastAsia="Calibri"/>
        </w:rPr>
        <w:t>Ana kapı giriş ve çıkışlarını mümkün olduğu sürece kontrol ve gözetimi altında tutar.</w:t>
      </w:r>
    </w:p>
    <w:p w14:paraId="1BD329A6">
      <w:pPr>
        <w:spacing w:line="259" w:lineRule="auto"/>
        <w:jc w:val="both"/>
        <w:rPr>
          <w:rFonts w:eastAsia="Calibri"/>
        </w:rPr>
      </w:pPr>
    </w:p>
    <w:p w14:paraId="5FD7F3A7">
      <w:pPr>
        <w:pStyle w:val="39"/>
        <w:numPr>
          <w:ilvl w:val="0"/>
          <w:numId w:val="7"/>
        </w:numPr>
        <w:spacing w:line="259" w:lineRule="auto"/>
        <w:ind w:left="284" w:hanging="426"/>
        <w:jc w:val="both"/>
        <w:rPr>
          <w:rFonts w:eastAsia="Calibri"/>
        </w:rPr>
      </w:pPr>
      <w:r>
        <w:rPr>
          <w:rFonts w:eastAsia="Calibri"/>
        </w:rPr>
        <w:t>Nöbet takip defterini doğru ve eksiksiz olarak doldurmakla yükümlüdür.</w:t>
      </w:r>
    </w:p>
    <w:p w14:paraId="1163D0A0">
      <w:pPr>
        <w:spacing w:line="259" w:lineRule="auto"/>
        <w:jc w:val="both"/>
        <w:rPr>
          <w:rFonts w:eastAsia="Calibri"/>
        </w:rPr>
      </w:pPr>
    </w:p>
    <w:p w14:paraId="009A9C9A">
      <w:pPr>
        <w:pStyle w:val="39"/>
        <w:numPr>
          <w:ilvl w:val="0"/>
          <w:numId w:val="7"/>
        </w:numPr>
        <w:spacing w:line="259" w:lineRule="auto"/>
        <w:ind w:left="284" w:hanging="426"/>
        <w:jc w:val="both"/>
        <w:rPr>
          <w:rFonts w:eastAsia="Calibri"/>
        </w:rPr>
      </w:pPr>
      <w:r>
        <w:rPr>
          <w:rFonts w:eastAsia="Calibri"/>
        </w:rPr>
        <w:t>Misafirler tarafından iletilen istek ve sıkıntıları çözmeye çalışır. (Misafirlerin odalarındaki terlik, sabun, şampuan, vb. eksikleri karşılar.)</w:t>
      </w:r>
    </w:p>
    <w:p w14:paraId="7FCFDFAF">
      <w:pPr>
        <w:spacing w:line="259" w:lineRule="auto"/>
        <w:jc w:val="both"/>
        <w:rPr>
          <w:rFonts w:eastAsia="Calibri"/>
        </w:rPr>
      </w:pPr>
    </w:p>
    <w:p w14:paraId="0E69F042">
      <w:pPr>
        <w:pStyle w:val="39"/>
        <w:numPr>
          <w:ilvl w:val="0"/>
          <w:numId w:val="7"/>
        </w:numPr>
        <w:spacing w:line="259" w:lineRule="auto"/>
        <w:ind w:left="284" w:hanging="426"/>
        <w:jc w:val="both"/>
        <w:rPr>
          <w:rFonts w:eastAsia="Calibri"/>
        </w:rPr>
      </w:pPr>
      <w:r>
        <w:rPr>
          <w:rFonts w:eastAsia="Calibri"/>
        </w:rPr>
        <w:t>Acil müdahale gerektiren arızaları, Üniversitemizin ilgili birimlerine bildirir. Sorun giderilemez ise günlük arıza listesine yazar.</w:t>
      </w:r>
    </w:p>
    <w:p w14:paraId="011F3C6A">
      <w:pPr>
        <w:spacing w:line="259" w:lineRule="auto"/>
        <w:jc w:val="both"/>
        <w:rPr>
          <w:rFonts w:eastAsia="Calibri"/>
        </w:rPr>
      </w:pPr>
    </w:p>
    <w:p w14:paraId="703F0CF4">
      <w:pPr>
        <w:pStyle w:val="39"/>
        <w:numPr>
          <w:ilvl w:val="0"/>
          <w:numId w:val="7"/>
        </w:numPr>
        <w:spacing w:line="259" w:lineRule="auto"/>
        <w:ind w:left="284" w:hanging="426"/>
        <w:jc w:val="both"/>
        <w:rPr>
          <w:rFonts w:eastAsia="Calibri"/>
        </w:rPr>
      </w:pPr>
      <w:r>
        <w:rPr>
          <w:rFonts w:eastAsia="Calibri"/>
        </w:rPr>
        <w:t>Ödeme ve Tahsilat işlemlerinin yapıldığı pos cihazının günlük gün sonu (z raporu) işlemlerini yaparak çıktı alınan fişleri dosyalar.</w:t>
      </w:r>
    </w:p>
    <w:p w14:paraId="084E2BAD">
      <w:pPr>
        <w:pStyle w:val="39"/>
        <w:spacing w:line="259" w:lineRule="auto"/>
        <w:ind w:left="284"/>
        <w:jc w:val="both"/>
        <w:rPr>
          <w:rFonts w:eastAsia="Calibri"/>
        </w:rPr>
      </w:pPr>
    </w:p>
    <w:p w14:paraId="6AD61FC2">
      <w:pPr>
        <w:pStyle w:val="39"/>
        <w:numPr>
          <w:ilvl w:val="0"/>
          <w:numId w:val="7"/>
        </w:numPr>
        <w:spacing w:line="259" w:lineRule="auto"/>
        <w:ind w:left="284" w:hanging="426"/>
        <w:jc w:val="both"/>
        <w:rPr>
          <w:rFonts w:eastAsia="Calibri"/>
        </w:rPr>
      </w:pPr>
      <w:r>
        <w:rPr>
          <w:rFonts w:eastAsia="Calibri"/>
        </w:rPr>
        <w:t>Görev süresince bina içi ve dışında olağanüstü durumlar meydana geleceği gözlemlendiğinde acil önlemleri almak, idareyi ve misafirleri derhal bilgilendirir.</w:t>
      </w:r>
    </w:p>
    <w:p w14:paraId="4E729599">
      <w:pPr>
        <w:spacing w:line="259" w:lineRule="auto"/>
        <w:jc w:val="both"/>
        <w:rPr>
          <w:rFonts w:eastAsia="Calibri"/>
        </w:rPr>
      </w:pPr>
    </w:p>
    <w:p w14:paraId="349F6253">
      <w:pPr>
        <w:pStyle w:val="39"/>
        <w:numPr>
          <w:ilvl w:val="0"/>
          <w:numId w:val="7"/>
        </w:numPr>
        <w:spacing w:line="259" w:lineRule="auto"/>
        <w:ind w:left="284" w:hanging="426"/>
        <w:jc w:val="both"/>
        <w:rPr>
          <w:rFonts w:eastAsia="Calibri"/>
        </w:rPr>
      </w:pPr>
      <w:r>
        <w:rPr>
          <w:rFonts w:eastAsia="Calibri"/>
        </w:rPr>
        <w:t>Görevin bitiminde yerine gelecek personele görevi ile ilgili tüm bilgileri eksiksiz aktarır.</w:t>
      </w:r>
    </w:p>
    <w:p w14:paraId="41D5DA2A">
      <w:pPr>
        <w:spacing w:line="259" w:lineRule="auto"/>
        <w:jc w:val="both"/>
        <w:rPr>
          <w:rFonts w:eastAsia="Calibri"/>
        </w:rPr>
      </w:pPr>
    </w:p>
    <w:p w14:paraId="4A55BD71">
      <w:pPr>
        <w:pStyle w:val="39"/>
        <w:numPr>
          <w:ilvl w:val="0"/>
          <w:numId w:val="7"/>
        </w:numPr>
        <w:spacing w:line="259" w:lineRule="auto"/>
        <w:ind w:left="284" w:hanging="426"/>
        <w:jc w:val="both"/>
        <w:rPr>
          <w:rFonts w:eastAsia="Calibri"/>
        </w:rPr>
      </w:pPr>
      <w:r>
        <w:rPr>
          <w:rFonts w:eastAsia="Calibri"/>
        </w:rPr>
        <w:t>Yapılan iş ve işlem süreçleriyle ilgili yöneticisini bilgilendirir, Yönetici tarafından verilen diğer iş ve işlemleri yapar.</w:t>
      </w:r>
    </w:p>
    <w:p w14:paraId="1552C4EA">
      <w:pPr>
        <w:spacing w:line="259" w:lineRule="auto"/>
        <w:jc w:val="both"/>
        <w:rPr>
          <w:rFonts w:eastAsia="Calibri"/>
        </w:rPr>
      </w:pPr>
    </w:p>
    <w:p w14:paraId="63502012">
      <w:pPr>
        <w:pStyle w:val="39"/>
        <w:numPr>
          <w:ilvl w:val="0"/>
          <w:numId w:val="7"/>
        </w:numPr>
        <w:spacing w:line="259" w:lineRule="auto"/>
        <w:ind w:left="284" w:hanging="426"/>
        <w:jc w:val="both"/>
        <w:rPr>
          <w:rFonts w:eastAsia="Calibri"/>
        </w:rPr>
      </w:pPr>
      <w:r>
        <w:rPr>
          <w:rFonts w:eastAsia="Calibri"/>
        </w:rPr>
        <w:t>Görev alanı itibariyle yapmakla yükümlü bulunduğu hizmetlerin yerine getirilmesinden idareye karşı sorumludur.</w:t>
      </w:r>
    </w:p>
    <w:p w14:paraId="565FF18C">
      <w:pPr>
        <w:spacing w:after="160" w:line="259" w:lineRule="auto"/>
        <w:jc w:val="both"/>
        <w:rPr>
          <w:rFonts w:eastAsia="Calibri"/>
        </w:rPr>
      </w:pPr>
    </w:p>
    <w:p w14:paraId="3BD7C1B2">
      <w:pPr>
        <w:pStyle w:val="39"/>
        <w:numPr>
          <w:ilvl w:val="1"/>
          <w:numId w:val="2"/>
        </w:numPr>
        <w:spacing w:after="160" w:line="259" w:lineRule="auto"/>
        <w:rPr>
          <w:b/>
          <w:bCs/>
        </w:rPr>
      </w:pPr>
      <w:r>
        <w:rPr>
          <w:b/>
        </w:rPr>
        <w:t>Temizlik Personeli</w:t>
      </w:r>
    </w:p>
    <w:p w14:paraId="72F6EC7E">
      <w:pPr>
        <w:spacing w:before="32" w:after="50" w:line="259" w:lineRule="auto"/>
        <w:ind w:left="1417" w:right="71"/>
      </w:pPr>
    </w:p>
    <w:p w14:paraId="5BDB8918">
      <w:pPr>
        <w:numPr>
          <w:ilvl w:val="0"/>
          <w:numId w:val="4"/>
        </w:numPr>
        <w:spacing w:after="160" w:line="259" w:lineRule="auto"/>
        <w:ind w:left="284" w:hanging="426"/>
        <w:jc w:val="both"/>
        <w:rPr>
          <w:rFonts w:eastAsiaTheme="minorHAnsi"/>
          <w:lang w:eastAsia="en-US"/>
        </w:rPr>
      </w:pPr>
      <w:r>
        <w:rPr>
          <w:rFonts w:eastAsiaTheme="minorHAnsi"/>
          <w:lang w:eastAsia="en-US"/>
        </w:rPr>
        <w:t>Görev yerinin özelliklerine göre: Açık ve kapalı tüm alanlarda periyodik temizlik işlerinin yapar, kendilerine bildirilen odaların gereken tüm temizlik işlemlerinin, nevresimlerinin değiştirilmesi, odanın havalandırılması, balkonların temizliğini yapar.</w:t>
      </w:r>
    </w:p>
    <w:p w14:paraId="4407DCA9">
      <w:pPr>
        <w:numPr>
          <w:ilvl w:val="0"/>
          <w:numId w:val="4"/>
        </w:numPr>
        <w:spacing w:after="160" w:line="259" w:lineRule="auto"/>
        <w:ind w:left="284" w:hanging="426"/>
        <w:jc w:val="both"/>
        <w:rPr>
          <w:rFonts w:eastAsiaTheme="minorHAnsi"/>
          <w:lang w:eastAsia="en-US"/>
        </w:rPr>
      </w:pPr>
      <w:r>
        <w:rPr>
          <w:rFonts w:eastAsiaTheme="minorHAnsi"/>
          <w:lang w:eastAsia="en-US"/>
        </w:rPr>
        <w:t>Taşınma/taşıma hizmetlerini yerine getirmek ve malzeme demirbaş, makine teçhizat vb. eşya ve yükleri taşımak, yükleme ve boşaltma işlerini yapar.</w:t>
      </w:r>
    </w:p>
    <w:p w14:paraId="0758461A">
      <w:pPr>
        <w:numPr>
          <w:ilvl w:val="0"/>
          <w:numId w:val="4"/>
        </w:numPr>
        <w:spacing w:after="160" w:line="259" w:lineRule="auto"/>
        <w:ind w:left="284" w:hanging="426"/>
        <w:jc w:val="both"/>
        <w:rPr>
          <w:rFonts w:eastAsiaTheme="minorHAnsi"/>
          <w:lang w:eastAsia="en-US"/>
        </w:rPr>
      </w:pPr>
      <w:r>
        <w:rPr>
          <w:rFonts w:eastAsiaTheme="minorHAnsi"/>
          <w:lang w:eastAsia="en-US"/>
        </w:rPr>
        <w:t>Oda temizliği aşamasında gerekli malzemelerin (şampuan, sabun, tuvalet kağıdı, havlu v.b) kontrol edilerek eksikleri tamamlar.</w:t>
      </w:r>
    </w:p>
    <w:p w14:paraId="6B370CAB">
      <w:pPr>
        <w:numPr>
          <w:ilvl w:val="0"/>
          <w:numId w:val="4"/>
        </w:numPr>
        <w:spacing w:after="160" w:line="259" w:lineRule="auto"/>
        <w:ind w:left="284" w:hanging="426"/>
        <w:jc w:val="both"/>
        <w:rPr>
          <w:rFonts w:eastAsiaTheme="minorHAnsi"/>
          <w:lang w:eastAsia="en-US"/>
        </w:rPr>
      </w:pPr>
      <w:r>
        <w:rPr>
          <w:rFonts w:eastAsiaTheme="minorHAnsi"/>
          <w:lang w:eastAsia="en-US"/>
        </w:rPr>
        <w:t>Misafir mahremiyetine özen gösterir.</w:t>
      </w:r>
    </w:p>
    <w:p w14:paraId="2AE41FB0">
      <w:pPr>
        <w:numPr>
          <w:ilvl w:val="0"/>
          <w:numId w:val="4"/>
        </w:numPr>
        <w:spacing w:after="160" w:line="259" w:lineRule="auto"/>
        <w:ind w:left="284" w:hanging="426"/>
        <w:jc w:val="both"/>
        <w:rPr>
          <w:rFonts w:eastAsiaTheme="minorHAnsi"/>
          <w:lang w:eastAsia="en-US"/>
        </w:rPr>
      </w:pPr>
      <w:r>
        <w:rPr>
          <w:rFonts w:eastAsiaTheme="minorHAnsi"/>
          <w:lang w:eastAsia="en-US"/>
        </w:rPr>
        <w:t xml:space="preserve"> Hafta içi veya hafta sonu kirli olan odaların tamamının temizliğini yapmak. </w:t>
      </w:r>
    </w:p>
    <w:p w14:paraId="4E2A6640">
      <w:pPr>
        <w:numPr>
          <w:ilvl w:val="0"/>
          <w:numId w:val="4"/>
        </w:numPr>
        <w:spacing w:after="160" w:line="259" w:lineRule="auto"/>
        <w:ind w:left="284" w:hanging="426"/>
        <w:jc w:val="both"/>
        <w:rPr>
          <w:rFonts w:eastAsiaTheme="minorHAnsi"/>
          <w:lang w:eastAsia="en-US"/>
        </w:rPr>
      </w:pPr>
      <w:r>
        <w:rPr>
          <w:rFonts w:eastAsiaTheme="minorHAnsi"/>
          <w:lang w:eastAsia="en-US"/>
        </w:rPr>
        <w:t>Kullanılan malzemelerin (Demirbaş, Sayıma tabi, Temizlik Malz. v.b) kullanım sonrası bulundukları yerde (oda veya depo) kilitli olarak muhafaza edilmesini sağlamak.</w:t>
      </w:r>
    </w:p>
    <w:p w14:paraId="2DEE73EA">
      <w:pPr>
        <w:numPr>
          <w:ilvl w:val="0"/>
          <w:numId w:val="4"/>
        </w:numPr>
        <w:spacing w:after="160" w:line="259" w:lineRule="auto"/>
        <w:ind w:left="284" w:hanging="426"/>
        <w:jc w:val="both"/>
        <w:rPr>
          <w:rFonts w:eastAsiaTheme="minorHAnsi"/>
          <w:lang w:eastAsia="en-US"/>
        </w:rPr>
      </w:pPr>
      <w:r>
        <w:rPr>
          <w:rFonts w:eastAsiaTheme="minorHAnsi"/>
          <w:lang w:eastAsia="en-US"/>
        </w:rPr>
        <w:t>Temizlik işlemi biten odayı yönetici veya danışma görevlisine bildirmek.</w:t>
      </w:r>
    </w:p>
    <w:p w14:paraId="3731B27D">
      <w:pPr>
        <w:numPr>
          <w:ilvl w:val="0"/>
          <w:numId w:val="4"/>
        </w:numPr>
        <w:spacing w:after="160" w:line="259" w:lineRule="auto"/>
        <w:ind w:left="284" w:hanging="426"/>
        <w:jc w:val="both"/>
        <w:rPr>
          <w:rFonts w:eastAsiaTheme="minorHAnsi"/>
          <w:lang w:eastAsia="en-US"/>
        </w:rPr>
      </w:pPr>
      <w:r>
        <w:rPr>
          <w:rFonts w:eastAsiaTheme="minorHAnsi"/>
          <w:lang w:eastAsia="en-US"/>
        </w:rPr>
        <w:t>Odada misafirler tarafından unutulan eşyaları oda numarasını yazarak yönetici veya danışma görevlisine iletmek.</w:t>
      </w:r>
    </w:p>
    <w:p w14:paraId="680A4881">
      <w:pPr>
        <w:numPr>
          <w:ilvl w:val="0"/>
          <w:numId w:val="4"/>
        </w:numPr>
        <w:spacing w:after="160" w:line="259" w:lineRule="auto"/>
        <w:ind w:left="284" w:hanging="426"/>
        <w:jc w:val="both"/>
        <w:rPr>
          <w:rFonts w:eastAsiaTheme="minorHAnsi"/>
          <w:lang w:eastAsia="en-US"/>
        </w:rPr>
      </w:pPr>
      <w:r>
        <w:rPr>
          <w:rFonts w:eastAsiaTheme="minorHAnsi"/>
          <w:lang w:eastAsia="en-US"/>
        </w:rPr>
        <w:t>Çöp ve geri dönüşüm materyallerinin toplanması taşınması ve temizliği, bulaşıkların elle veya makine ile yıkanması, kurulanması temizlenmesi, yerine konulması ve servise hazır hale getirmek.</w:t>
      </w:r>
    </w:p>
    <w:p w14:paraId="12ECD7B8">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Odalar temiz dahi olsa kat görevlileri görev alanlarındaki boş odaları kontrol etmek.</w:t>
      </w:r>
    </w:p>
    <w:p w14:paraId="77F4F31A">
      <w:pPr>
        <w:spacing w:after="160" w:line="259" w:lineRule="auto"/>
        <w:ind w:left="-142"/>
        <w:contextualSpacing/>
        <w:jc w:val="both"/>
        <w:rPr>
          <w:rFonts w:eastAsiaTheme="minorHAnsi"/>
          <w:lang w:eastAsia="en-US"/>
        </w:rPr>
      </w:pPr>
    </w:p>
    <w:p w14:paraId="679FFD33">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Kahvaltılıkların hazırlanması, kahvaltı sonrası mutfak temizliğini ve bulaşıkları elle veya makineyle yıkamasını yapmak.</w:t>
      </w:r>
    </w:p>
    <w:p w14:paraId="49B5421A">
      <w:pPr>
        <w:spacing w:after="160" w:line="259" w:lineRule="auto"/>
        <w:contextualSpacing/>
        <w:jc w:val="both"/>
        <w:rPr>
          <w:rFonts w:eastAsiaTheme="minorHAnsi"/>
          <w:lang w:eastAsia="en-US"/>
        </w:rPr>
      </w:pPr>
    </w:p>
    <w:p w14:paraId="69635000">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Binaya ait dış çevrenin temizliğini yapmak.</w:t>
      </w:r>
    </w:p>
    <w:p w14:paraId="5EB131A5">
      <w:pPr>
        <w:spacing w:after="160" w:line="259" w:lineRule="auto"/>
        <w:contextualSpacing/>
        <w:jc w:val="both"/>
        <w:rPr>
          <w:rFonts w:eastAsiaTheme="minorHAnsi"/>
          <w:lang w:eastAsia="en-US"/>
        </w:rPr>
      </w:pPr>
    </w:p>
    <w:p w14:paraId="02A6E9BF">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Kamu kaynağını etkili ve verimli kullanmak amacıyla iş bitiminde kullanılan ekipmanları temizleyip yerine kaldırmak ve temizlikte kullandıkları malzemeleri hijyen kurallarına uygun kullanmak.</w:t>
      </w:r>
    </w:p>
    <w:p w14:paraId="13A4D385">
      <w:pPr>
        <w:spacing w:after="160" w:line="259" w:lineRule="auto"/>
        <w:contextualSpacing/>
        <w:jc w:val="both"/>
        <w:rPr>
          <w:rFonts w:eastAsiaTheme="minorHAnsi"/>
          <w:lang w:eastAsia="en-US"/>
        </w:rPr>
      </w:pPr>
    </w:p>
    <w:p w14:paraId="405559C7">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Yapılan iş ve işlem süreçleriyle ilgili yönetici veya danışma görevlisine bilgi vermek.</w:t>
      </w:r>
    </w:p>
    <w:p w14:paraId="5AF778AB">
      <w:pPr>
        <w:spacing w:after="160" w:line="259" w:lineRule="auto"/>
        <w:contextualSpacing/>
        <w:jc w:val="both"/>
        <w:rPr>
          <w:rFonts w:eastAsiaTheme="minorHAnsi"/>
          <w:lang w:eastAsia="en-US"/>
        </w:rPr>
      </w:pPr>
    </w:p>
    <w:p w14:paraId="20D4D958">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Görev tanımına uygun idare tarafından verilen diğer iş ve işlemleri yapmak.</w:t>
      </w:r>
    </w:p>
    <w:p w14:paraId="5BB9528C">
      <w:pPr>
        <w:spacing w:after="160" w:line="259" w:lineRule="auto"/>
        <w:contextualSpacing/>
        <w:jc w:val="both"/>
        <w:rPr>
          <w:rFonts w:eastAsiaTheme="minorHAnsi"/>
          <w:lang w:eastAsia="en-US"/>
        </w:rPr>
      </w:pPr>
    </w:p>
    <w:p w14:paraId="1B2DF1C9">
      <w:pPr>
        <w:numPr>
          <w:ilvl w:val="0"/>
          <w:numId w:val="5"/>
        </w:numPr>
        <w:spacing w:after="160" w:line="259" w:lineRule="auto"/>
        <w:ind w:left="284" w:hanging="426"/>
        <w:contextualSpacing/>
        <w:jc w:val="both"/>
        <w:rPr>
          <w:rFonts w:eastAsiaTheme="minorHAnsi"/>
          <w:lang w:eastAsia="en-US"/>
        </w:rPr>
      </w:pPr>
      <w:r>
        <w:rPr>
          <w:rFonts w:eastAsiaTheme="minorHAnsi"/>
          <w:lang w:eastAsia="en-US"/>
        </w:rPr>
        <w:t>Görev alanı itibariyle yapmakla yükümlü bulunduğu hizmetlerin yerine getirilmesinde idareye karşı sorumludurlar.</w:t>
      </w:r>
    </w:p>
    <w:p w14:paraId="0F989D74">
      <w:pPr>
        <w:pStyle w:val="3"/>
        <w:numPr>
          <w:ilvl w:val="0"/>
          <w:numId w:val="1"/>
        </w:numPr>
        <w:spacing w:before="32" w:after="50" w:line="360" w:lineRule="auto"/>
        <w:ind w:left="0" w:firstLine="0"/>
        <w:rPr>
          <w:rFonts w:ascii="Times New Roman" w:hAnsi="Times New Roman"/>
          <w:color w:val="auto"/>
          <w:sz w:val="24"/>
          <w:szCs w:val="24"/>
        </w:rPr>
      </w:pPr>
      <w:bookmarkStart w:id="5" w:name="_Toc325122242"/>
      <w:r>
        <w:rPr>
          <w:rFonts w:ascii="Times New Roman" w:hAnsi="Times New Roman"/>
          <w:color w:val="auto"/>
          <w:sz w:val="24"/>
          <w:szCs w:val="24"/>
        </w:rPr>
        <w:t>İdareye İlişkin Bilgiler</w:t>
      </w:r>
      <w:bookmarkEnd w:id="5"/>
    </w:p>
    <w:p w14:paraId="666B956E">
      <w:pPr>
        <w:pStyle w:val="4"/>
        <w:numPr>
          <w:ilvl w:val="0"/>
          <w:numId w:val="8"/>
        </w:numPr>
        <w:spacing w:before="32" w:after="50" w:line="360" w:lineRule="auto"/>
        <w:ind w:left="0" w:firstLine="0"/>
        <w:rPr>
          <w:rFonts w:ascii="Times New Roman" w:hAnsi="Times New Roman"/>
          <w:color w:val="000000"/>
        </w:rPr>
      </w:pPr>
      <w:bookmarkStart w:id="6" w:name="_Toc325122243"/>
      <w:r>
        <w:rPr>
          <w:rFonts w:ascii="Times New Roman" w:hAnsi="Times New Roman"/>
          <w:color w:val="000000"/>
        </w:rPr>
        <w:t>Fiziksel Yapı</w:t>
      </w:r>
      <w:bookmarkEnd w:id="6"/>
    </w:p>
    <w:p w14:paraId="0EA0A559">
      <w:pPr>
        <w:spacing w:before="32" w:after="50"/>
        <w:jc w:val="both"/>
      </w:pPr>
      <w:r>
        <w:t>Sağlık, Kültür ve Spor Daire Başkanlığına bağlı Üniversitemiz Sosyal Tesisler Müdürlüğü Merkez Misafirhane, Aysel Sabuncu Konukevi, Konukevi 1 B Blok,  Kamu ve Vakıf lojmanına sahiptir.</w:t>
      </w:r>
    </w:p>
    <w:p w14:paraId="4E86621D">
      <w:pPr>
        <w:spacing w:before="32" w:after="50"/>
        <w:jc w:val="both"/>
      </w:pPr>
      <w:r>
        <w:tab/>
      </w:r>
    </w:p>
    <w:p w14:paraId="15C83EB3">
      <w:pPr>
        <w:pStyle w:val="5"/>
        <w:numPr>
          <w:ilvl w:val="1"/>
          <w:numId w:val="8"/>
        </w:numPr>
        <w:tabs>
          <w:tab w:val="left" w:pos="567"/>
        </w:tabs>
        <w:spacing w:before="32" w:after="50" w:line="360" w:lineRule="auto"/>
        <w:ind w:left="0" w:firstLine="0"/>
        <w:rPr>
          <w:rFonts w:ascii="Times New Roman" w:hAnsi="Times New Roman"/>
          <w:i w:val="0"/>
          <w:color w:val="000000"/>
        </w:rPr>
      </w:pPr>
      <w:r>
        <w:rPr>
          <w:rFonts w:ascii="Times New Roman" w:hAnsi="Times New Roman"/>
          <w:i w:val="0"/>
          <w:color w:val="000000"/>
        </w:rPr>
        <w:t>Kapasiteleri</w:t>
      </w:r>
    </w:p>
    <w:tbl>
      <w:tblPr>
        <w:tblStyle w:val="10"/>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3"/>
        <w:gridCol w:w="6695"/>
      </w:tblGrid>
      <w:tr w14:paraId="7053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913" w:type="dxa"/>
            <w:shd w:val="clear" w:color="auto" w:fill="4472C4"/>
            <w:vAlign w:val="center"/>
          </w:tcPr>
          <w:p w14:paraId="6A74FD61">
            <w:pPr>
              <w:spacing w:before="32" w:after="50"/>
              <w:jc w:val="center"/>
              <w:rPr>
                <w:b/>
                <w:bCs/>
                <w:color w:val="FFFFFF"/>
              </w:rPr>
            </w:pPr>
            <w:r>
              <w:rPr>
                <w:b/>
                <w:bCs/>
                <w:color w:val="FFFFFF"/>
              </w:rPr>
              <w:t>Binalar</w:t>
            </w:r>
          </w:p>
        </w:tc>
        <w:tc>
          <w:tcPr>
            <w:tcW w:w="6695" w:type="dxa"/>
            <w:shd w:val="clear" w:color="auto" w:fill="4472C4"/>
            <w:vAlign w:val="center"/>
          </w:tcPr>
          <w:p w14:paraId="54258660">
            <w:pPr>
              <w:spacing w:before="32" w:after="50"/>
              <w:jc w:val="center"/>
              <w:rPr>
                <w:b/>
                <w:bCs/>
                <w:color w:val="FFFFFF"/>
              </w:rPr>
            </w:pPr>
            <w:r>
              <w:rPr>
                <w:b/>
                <w:bCs/>
                <w:color w:val="FFFFFF"/>
              </w:rPr>
              <w:t>Kapasiteleri</w:t>
            </w:r>
          </w:p>
        </w:tc>
      </w:tr>
      <w:tr w14:paraId="4E3C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2913" w:type="dxa"/>
            <w:shd w:val="clear" w:color="auto" w:fill="auto"/>
          </w:tcPr>
          <w:p w14:paraId="59DEBD87">
            <w:pPr>
              <w:spacing w:before="32" w:after="50"/>
              <w:jc w:val="both"/>
              <w:rPr>
                <w:bCs/>
              </w:rPr>
            </w:pPr>
            <w:r>
              <w:rPr>
                <w:bCs/>
              </w:rPr>
              <w:t>Misafirhane</w:t>
            </w:r>
          </w:p>
          <w:p w14:paraId="01AB2ADF">
            <w:pPr>
              <w:spacing w:before="32" w:after="50"/>
              <w:jc w:val="both"/>
              <w:rPr>
                <w:bCs/>
              </w:rPr>
            </w:pPr>
          </w:p>
        </w:tc>
        <w:tc>
          <w:tcPr>
            <w:tcW w:w="6695" w:type="dxa"/>
            <w:shd w:val="clear" w:color="auto" w:fill="auto"/>
          </w:tcPr>
          <w:p w14:paraId="64815BED">
            <w:pPr>
              <w:spacing w:before="32" w:after="50"/>
              <w:jc w:val="center"/>
            </w:pPr>
            <w:r>
              <w:t>20 oda 43 kişi kapasiteli</w:t>
            </w:r>
          </w:p>
        </w:tc>
      </w:tr>
      <w:tr w14:paraId="5E67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2913" w:type="dxa"/>
            <w:shd w:val="clear" w:color="auto" w:fill="auto"/>
          </w:tcPr>
          <w:p w14:paraId="1B8646FB">
            <w:pPr>
              <w:spacing w:before="32" w:after="50"/>
              <w:jc w:val="both"/>
              <w:rPr>
                <w:bCs/>
                <w:highlight w:val="none"/>
              </w:rPr>
            </w:pPr>
            <w:r>
              <w:rPr>
                <w:bCs/>
                <w:highlight w:val="none"/>
              </w:rPr>
              <w:t>Aysel Sabuncu Konukevi</w:t>
            </w:r>
          </w:p>
        </w:tc>
        <w:tc>
          <w:tcPr>
            <w:tcW w:w="6695" w:type="dxa"/>
            <w:shd w:val="clear" w:color="auto" w:fill="auto"/>
          </w:tcPr>
          <w:p w14:paraId="236CC980">
            <w:pPr>
              <w:spacing w:before="32" w:after="50"/>
              <w:jc w:val="center"/>
              <w:rPr>
                <w:highlight w:val="none"/>
              </w:rPr>
            </w:pPr>
            <w:r>
              <w:rPr>
                <w:highlight w:val="none"/>
              </w:rPr>
              <w:t xml:space="preserve"> 36 oda </w:t>
            </w:r>
          </w:p>
        </w:tc>
      </w:tr>
      <w:tr w14:paraId="644A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2913" w:type="dxa"/>
            <w:shd w:val="clear" w:color="auto" w:fill="auto"/>
          </w:tcPr>
          <w:p w14:paraId="5C0AB67D">
            <w:pPr>
              <w:spacing w:before="32" w:after="50"/>
              <w:jc w:val="both"/>
              <w:rPr>
                <w:bCs/>
              </w:rPr>
            </w:pPr>
            <w:r>
              <w:rPr>
                <w:bCs/>
              </w:rPr>
              <w:t>Kamu Lojmanı</w:t>
            </w:r>
          </w:p>
        </w:tc>
        <w:tc>
          <w:tcPr>
            <w:tcW w:w="6695" w:type="dxa"/>
            <w:shd w:val="clear" w:color="auto" w:fill="auto"/>
          </w:tcPr>
          <w:p w14:paraId="6ED490BE">
            <w:pPr>
              <w:spacing w:before="32" w:after="50"/>
              <w:jc w:val="center"/>
            </w:pPr>
            <w:r>
              <w:t xml:space="preserve"> 339 adet lojman </w:t>
            </w:r>
          </w:p>
        </w:tc>
      </w:tr>
      <w:tr w14:paraId="3074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2913" w:type="dxa"/>
            <w:shd w:val="clear" w:color="auto" w:fill="auto"/>
          </w:tcPr>
          <w:p w14:paraId="0C9E5495">
            <w:pPr>
              <w:spacing w:before="32" w:after="50"/>
              <w:jc w:val="both"/>
              <w:rPr>
                <w:bCs/>
              </w:rPr>
            </w:pPr>
            <w:r>
              <w:rPr>
                <w:bCs/>
              </w:rPr>
              <w:t>Vakıf Lojmanı</w:t>
            </w:r>
          </w:p>
        </w:tc>
        <w:tc>
          <w:tcPr>
            <w:tcW w:w="6695" w:type="dxa"/>
            <w:shd w:val="clear" w:color="auto" w:fill="auto"/>
          </w:tcPr>
          <w:p w14:paraId="2CDD4A31">
            <w:pPr>
              <w:spacing w:before="32" w:after="50"/>
              <w:jc w:val="center"/>
            </w:pPr>
            <w:r>
              <w:t>141 adet lojman</w:t>
            </w:r>
          </w:p>
        </w:tc>
      </w:tr>
    </w:tbl>
    <w:p w14:paraId="29168D0A">
      <w:pPr>
        <w:pStyle w:val="5"/>
        <w:numPr>
          <w:ilvl w:val="1"/>
          <w:numId w:val="9"/>
        </w:numPr>
        <w:tabs>
          <w:tab w:val="left" w:pos="567"/>
        </w:tabs>
        <w:spacing w:before="32" w:after="50" w:line="360" w:lineRule="auto"/>
        <w:ind w:right="850"/>
        <w:rPr>
          <w:rFonts w:ascii="Times New Roman" w:hAnsi="Times New Roman"/>
          <w:i w:val="0"/>
          <w:color w:val="000000"/>
        </w:rPr>
      </w:pPr>
      <w:r>
        <w:rPr>
          <w:rFonts w:ascii="Times New Roman" w:hAnsi="Times New Roman"/>
          <w:i w:val="0"/>
          <w:color w:val="000000"/>
        </w:rPr>
        <w:t>Yazılımlar</w:t>
      </w:r>
    </w:p>
    <w:p w14:paraId="33FB1552">
      <w:pPr>
        <w:pStyle w:val="5"/>
        <w:numPr>
          <w:ilvl w:val="2"/>
          <w:numId w:val="9"/>
        </w:numPr>
        <w:tabs>
          <w:tab w:val="left" w:pos="567"/>
        </w:tabs>
        <w:spacing w:before="32" w:after="50" w:line="360" w:lineRule="auto"/>
        <w:ind w:right="850"/>
        <w:rPr>
          <w:rFonts w:ascii="Times New Roman" w:hAnsi="Times New Roman"/>
          <w:i w:val="0"/>
          <w:color w:val="000000"/>
        </w:rPr>
      </w:pPr>
      <w:r>
        <w:rPr>
          <w:rFonts w:ascii="Times New Roman" w:hAnsi="Times New Roman"/>
          <w:color w:val="auto"/>
        </w:rPr>
        <w:t>WEB Sayfamız</w:t>
      </w:r>
    </w:p>
    <w:p w14:paraId="47BD6C21">
      <w:pPr>
        <w:pStyle w:val="19"/>
      </w:pPr>
      <w:r>
        <w:drawing>
          <wp:inline distT="0" distB="0" distL="0" distR="0">
            <wp:extent cx="6010910" cy="3381375"/>
            <wp:effectExtent l="0" t="0" r="8890" b="0"/>
            <wp:docPr id="5" name="Resim 5" descr="C:\Users\AYSEGUL\Desktop\web sitesi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AYSEGUL\Desktop\web sitesi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33108" cy="3393623"/>
                    </a:xfrm>
                    <a:prstGeom prst="rect">
                      <a:avLst/>
                    </a:prstGeom>
                    <a:noFill/>
                    <a:ln>
                      <a:noFill/>
                    </a:ln>
                  </pic:spPr>
                </pic:pic>
              </a:graphicData>
            </a:graphic>
          </wp:inline>
        </w:drawing>
      </w:r>
    </w:p>
    <w:p w14:paraId="61F27BCF">
      <w:pPr>
        <w:pStyle w:val="19"/>
      </w:pPr>
      <w:r>
        <w:rPr>
          <w:b/>
          <w:bCs/>
        </w:rPr>
        <w:t>Web Sayfası:</w:t>
      </w:r>
      <w:r>
        <w:t xml:space="preserve"> Resmi web sayfamızda misafirhaneler ve lojmanlar hakkında güncel bilgiler ve duyurular yer almakta, aynı zamanda iletişim bilgilerine de erişim sağlanmaktadır.</w:t>
      </w:r>
    </w:p>
    <w:p w14:paraId="333E16B0">
      <w:pPr>
        <w:tabs>
          <w:tab w:val="left" w:pos="726"/>
        </w:tabs>
        <w:spacing w:before="32" w:after="50" w:line="360" w:lineRule="auto"/>
        <w:ind w:right="850"/>
        <w:jc w:val="both"/>
        <w:rPr>
          <w:color w:val="FF0000"/>
        </w:rPr>
      </w:pPr>
      <w:r>
        <w:rPr>
          <w:b/>
        </w:rPr>
        <w:t>3.1.1 Kamu Harcamaları ve Muhasebe Bilişim Sistemi</w:t>
      </w:r>
    </w:p>
    <w:p w14:paraId="1C0EAECD"/>
    <w:p w14:paraId="5ECCB2DA">
      <w:r>
        <w:rPr>
          <w:b/>
          <w:bCs/>
        </w:rPr>
        <w:t>Kamu Harcamaları ve Muhasebe Bilişim Sistemi:</w:t>
      </w:r>
      <w:r>
        <w:t xml:space="preserve"> Birimimizde yapılan mal/malzeme alımları, ödeme süreçleri ve işlemleri MYSV2, TKYS, EKAP gibi sistemler aracılığıyla takip edilmektedir.</w:t>
      </w:r>
    </w:p>
    <w:p w14:paraId="5920735B"/>
    <w:p w14:paraId="59061472">
      <w:pPr>
        <w:tabs>
          <w:tab w:val="left" w:pos="726"/>
        </w:tabs>
        <w:spacing w:before="32" w:after="50"/>
        <w:ind w:right="850"/>
        <w:jc w:val="both"/>
        <w:rPr>
          <w:b/>
        </w:rPr>
      </w:pPr>
      <w:r>
        <w:rPr>
          <w:b/>
        </w:rPr>
        <w:t xml:space="preserve">3.1.2 </w:t>
      </w:r>
      <w:r>
        <w:rPr>
          <w:b/>
          <w:color w:val="000000"/>
        </w:rPr>
        <w:t>Bilgisayar ve Diğer Teknolojik Kaynaklar</w:t>
      </w:r>
    </w:p>
    <w:p w14:paraId="1ED48391">
      <w:pPr>
        <w:tabs>
          <w:tab w:val="left" w:pos="726"/>
        </w:tabs>
        <w:spacing w:before="32" w:after="50"/>
        <w:ind w:right="850"/>
        <w:jc w:val="both"/>
      </w:pPr>
      <w:r>
        <w:t>Bilgi iletişim ve güvenlik sistemimizle ilgili olarak aşağıda sayıları belirtilen bilgisayar ve teknolojik kaynaklar kullanılmaktadır.</w:t>
      </w:r>
    </w:p>
    <w:p w14:paraId="05395B9F">
      <w:pPr>
        <w:tabs>
          <w:tab w:val="left" w:pos="726"/>
        </w:tabs>
        <w:spacing w:before="32" w:after="50"/>
        <w:ind w:right="850"/>
        <w:jc w:val="both"/>
      </w:pPr>
    </w:p>
    <w:tbl>
      <w:tblPr>
        <w:tblStyle w:val="10"/>
        <w:tblW w:w="9397" w:type="dxa"/>
        <w:tblInd w:w="0" w:type="dxa"/>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Layout w:type="autofit"/>
        <w:tblCellMar>
          <w:top w:w="0" w:type="dxa"/>
          <w:left w:w="108" w:type="dxa"/>
          <w:bottom w:w="0" w:type="dxa"/>
          <w:right w:w="108" w:type="dxa"/>
        </w:tblCellMar>
      </w:tblPr>
      <w:tblGrid>
        <w:gridCol w:w="2532"/>
        <w:gridCol w:w="4262"/>
        <w:gridCol w:w="2603"/>
      </w:tblGrid>
      <w:tr w14:paraId="1AADB80B">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356" w:hRule="atLeast"/>
        </w:trPr>
        <w:tc>
          <w:tcPr>
            <w:tcW w:w="6794" w:type="dxa"/>
            <w:gridSpan w:val="2"/>
            <w:shd w:val="clear" w:color="auto" w:fill="9CC2E5" w:themeFill="accent1" w:themeFillTint="99"/>
            <w:noWrap/>
            <w:vAlign w:val="center"/>
          </w:tcPr>
          <w:p w14:paraId="3FFBA17F">
            <w:pPr>
              <w:spacing w:before="32" w:after="50"/>
              <w:ind w:left="1417" w:right="850"/>
              <w:jc w:val="center"/>
              <w:rPr>
                <w:b/>
                <w:bCs/>
                <w:color w:val="FFFFFF"/>
              </w:rPr>
            </w:pPr>
            <w:r>
              <w:rPr>
                <w:b/>
                <w:bCs/>
              </w:rPr>
              <w:t>Teknolojik Kaynaklar</w:t>
            </w:r>
          </w:p>
        </w:tc>
        <w:tc>
          <w:tcPr>
            <w:tcW w:w="2603" w:type="dxa"/>
            <w:shd w:val="clear" w:color="auto" w:fill="9CC2E5" w:themeFill="accent1" w:themeFillTint="99"/>
            <w:noWrap/>
            <w:vAlign w:val="center"/>
          </w:tcPr>
          <w:p w14:paraId="3DF9D96C">
            <w:pPr>
              <w:spacing w:before="32" w:after="50"/>
              <w:ind w:right="850"/>
              <w:jc w:val="center"/>
              <w:rPr>
                <w:b/>
                <w:bCs/>
                <w:color w:val="FFFFFF"/>
              </w:rPr>
            </w:pPr>
            <w:r>
              <w:rPr>
                <w:b/>
                <w:bCs/>
              </w:rPr>
              <w:t>Adet</w:t>
            </w:r>
          </w:p>
        </w:tc>
      </w:tr>
      <w:tr w14:paraId="043D2A19">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46" w:hRule="atLeast"/>
        </w:trPr>
        <w:tc>
          <w:tcPr>
            <w:tcW w:w="2532" w:type="dxa"/>
            <w:shd w:val="clear" w:color="auto" w:fill="auto"/>
            <w:noWrap/>
            <w:vAlign w:val="center"/>
          </w:tcPr>
          <w:p w14:paraId="7B7A5D5B">
            <w:pPr>
              <w:spacing w:before="32" w:after="50"/>
              <w:ind w:right="850"/>
              <w:rPr>
                <w:b/>
                <w:bCs/>
                <w:color w:val="000000"/>
              </w:rPr>
            </w:pPr>
            <w:r>
              <w:rPr>
                <w:b/>
                <w:bCs/>
                <w:color w:val="000000"/>
              </w:rPr>
              <w:t>Bilgisayarlar</w:t>
            </w:r>
          </w:p>
        </w:tc>
        <w:tc>
          <w:tcPr>
            <w:tcW w:w="4262" w:type="dxa"/>
            <w:shd w:val="clear" w:color="auto" w:fill="auto"/>
            <w:noWrap/>
            <w:vAlign w:val="center"/>
          </w:tcPr>
          <w:p w14:paraId="36910E8C">
            <w:pPr>
              <w:spacing w:before="32" w:after="50"/>
              <w:ind w:right="850"/>
            </w:pPr>
            <w:r>
              <w:t>Bilgisayar</w:t>
            </w:r>
          </w:p>
        </w:tc>
        <w:tc>
          <w:tcPr>
            <w:tcW w:w="2603" w:type="dxa"/>
            <w:shd w:val="clear" w:color="auto" w:fill="auto"/>
            <w:noWrap/>
          </w:tcPr>
          <w:p w14:paraId="063075A7">
            <w:pPr>
              <w:spacing w:before="32" w:after="50"/>
              <w:ind w:right="850"/>
              <w:jc w:val="center"/>
            </w:pPr>
            <w:r>
              <w:t xml:space="preserve">                    16</w:t>
            </w:r>
          </w:p>
        </w:tc>
      </w:tr>
      <w:tr w14:paraId="6ABAE910">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46" w:hRule="atLeast"/>
        </w:trPr>
        <w:tc>
          <w:tcPr>
            <w:tcW w:w="2532" w:type="dxa"/>
            <w:vMerge w:val="restart"/>
            <w:shd w:val="clear" w:color="auto" w:fill="auto"/>
            <w:noWrap/>
            <w:vAlign w:val="center"/>
          </w:tcPr>
          <w:p w14:paraId="6F1104ED">
            <w:pPr>
              <w:spacing w:before="32" w:after="50"/>
              <w:ind w:right="850"/>
              <w:rPr>
                <w:b/>
                <w:bCs/>
                <w:color w:val="000000"/>
              </w:rPr>
            </w:pPr>
            <w:r>
              <w:rPr>
                <w:b/>
                <w:bCs/>
                <w:color w:val="000000"/>
              </w:rPr>
              <w:t>Diğer Donanımlar</w:t>
            </w:r>
          </w:p>
        </w:tc>
        <w:tc>
          <w:tcPr>
            <w:tcW w:w="4262" w:type="dxa"/>
            <w:shd w:val="clear" w:color="auto" w:fill="auto"/>
            <w:noWrap/>
            <w:vAlign w:val="bottom"/>
          </w:tcPr>
          <w:p w14:paraId="117B4B75">
            <w:pPr>
              <w:spacing w:before="32" w:after="50"/>
              <w:ind w:right="850"/>
            </w:pPr>
            <w:r>
              <w:t>Yazıcı</w:t>
            </w:r>
          </w:p>
        </w:tc>
        <w:tc>
          <w:tcPr>
            <w:tcW w:w="2603" w:type="dxa"/>
            <w:shd w:val="clear" w:color="auto" w:fill="auto"/>
            <w:noWrap/>
            <w:vAlign w:val="bottom"/>
          </w:tcPr>
          <w:p w14:paraId="54B5201F">
            <w:pPr>
              <w:spacing w:before="32" w:after="50"/>
              <w:ind w:left="1417" w:right="850"/>
              <w:jc w:val="center"/>
            </w:pPr>
            <w:r>
              <w:t>6</w:t>
            </w:r>
          </w:p>
        </w:tc>
      </w:tr>
      <w:tr w14:paraId="11627D97">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46" w:hRule="atLeast"/>
        </w:trPr>
        <w:tc>
          <w:tcPr>
            <w:tcW w:w="2532" w:type="dxa"/>
            <w:vMerge w:val="continue"/>
            <w:shd w:val="clear" w:color="auto" w:fill="auto"/>
            <w:noWrap/>
            <w:vAlign w:val="center"/>
          </w:tcPr>
          <w:p w14:paraId="011AA44F">
            <w:pPr>
              <w:spacing w:before="32" w:after="50"/>
              <w:ind w:right="850"/>
              <w:rPr>
                <w:b/>
                <w:bCs/>
                <w:color w:val="000000"/>
              </w:rPr>
            </w:pPr>
          </w:p>
        </w:tc>
        <w:tc>
          <w:tcPr>
            <w:tcW w:w="4262" w:type="dxa"/>
            <w:shd w:val="clear" w:color="auto" w:fill="auto"/>
            <w:noWrap/>
            <w:vAlign w:val="bottom"/>
          </w:tcPr>
          <w:p w14:paraId="76A2A30D">
            <w:pPr>
              <w:spacing w:before="32" w:after="50"/>
              <w:ind w:right="850"/>
            </w:pPr>
            <w:r>
              <w:t>Post cihazı</w:t>
            </w:r>
          </w:p>
        </w:tc>
        <w:tc>
          <w:tcPr>
            <w:tcW w:w="2603" w:type="dxa"/>
            <w:shd w:val="clear" w:color="auto" w:fill="auto"/>
            <w:noWrap/>
            <w:vAlign w:val="bottom"/>
          </w:tcPr>
          <w:p w14:paraId="5F29ACA6">
            <w:pPr>
              <w:spacing w:before="32" w:after="50"/>
              <w:ind w:left="1417" w:right="850"/>
              <w:jc w:val="center"/>
            </w:pPr>
            <w:r>
              <w:t>1</w:t>
            </w:r>
          </w:p>
        </w:tc>
      </w:tr>
      <w:tr w14:paraId="1AF7E7FD">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46" w:hRule="atLeast"/>
        </w:trPr>
        <w:tc>
          <w:tcPr>
            <w:tcW w:w="2532" w:type="dxa"/>
            <w:vMerge w:val="continue"/>
            <w:shd w:val="clear" w:color="auto" w:fill="auto"/>
            <w:vAlign w:val="center"/>
          </w:tcPr>
          <w:p w14:paraId="490B77EC">
            <w:pPr>
              <w:spacing w:before="32" w:after="50"/>
              <w:ind w:left="1417" w:right="850"/>
              <w:rPr>
                <w:b/>
                <w:bCs/>
                <w:color w:val="000000"/>
              </w:rPr>
            </w:pPr>
          </w:p>
        </w:tc>
        <w:tc>
          <w:tcPr>
            <w:tcW w:w="4262" w:type="dxa"/>
            <w:shd w:val="clear" w:color="auto" w:fill="auto"/>
            <w:noWrap/>
            <w:vAlign w:val="bottom"/>
          </w:tcPr>
          <w:p w14:paraId="5C8A5FF6">
            <w:pPr>
              <w:spacing w:before="32" w:after="50"/>
              <w:ind w:right="850"/>
            </w:pPr>
            <w:r>
              <w:t>Faks</w:t>
            </w:r>
          </w:p>
        </w:tc>
        <w:tc>
          <w:tcPr>
            <w:tcW w:w="2603" w:type="dxa"/>
            <w:shd w:val="clear" w:color="auto" w:fill="auto"/>
            <w:noWrap/>
            <w:vAlign w:val="bottom"/>
          </w:tcPr>
          <w:p w14:paraId="5403FC22">
            <w:pPr>
              <w:spacing w:before="32" w:after="50"/>
              <w:ind w:left="1417" w:right="850"/>
              <w:jc w:val="center"/>
            </w:pPr>
            <w:r>
              <w:t>1</w:t>
            </w:r>
          </w:p>
        </w:tc>
      </w:tr>
      <w:tr w14:paraId="4DABE8A0">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46" w:hRule="atLeast"/>
        </w:trPr>
        <w:tc>
          <w:tcPr>
            <w:tcW w:w="2532" w:type="dxa"/>
            <w:vMerge w:val="continue"/>
            <w:shd w:val="clear" w:color="auto" w:fill="auto"/>
            <w:vAlign w:val="center"/>
          </w:tcPr>
          <w:p w14:paraId="6A130E4A">
            <w:pPr>
              <w:spacing w:before="32" w:after="50"/>
              <w:ind w:left="1417" w:right="850"/>
              <w:rPr>
                <w:b/>
                <w:bCs/>
                <w:color w:val="000000"/>
              </w:rPr>
            </w:pPr>
          </w:p>
        </w:tc>
        <w:tc>
          <w:tcPr>
            <w:tcW w:w="4262" w:type="dxa"/>
            <w:shd w:val="clear" w:color="auto" w:fill="auto"/>
            <w:noWrap/>
            <w:vAlign w:val="bottom"/>
          </w:tcPr>
          <w:p w14:paraId="57B81EC0">
            <w:pPr>
              <w:spacing w:before="32" w:after="50"/>
              <w:ind w:right="850"/>
            </w:pPr>
            <w:r>
              <w:t>Tarayıcı</w:t>
            </w:r>
          </w:p>
        </w:tc>
        <w:tc>
          <w:tcPr>
            <w:tcW w:w="2603" w:type="dxa"/>
            <w:shd w:val="clear" w:color="auto" w:fill="auto"/>
            <w:noWrap/>
            <w:vAlign w:val="bottom"/>
          </w:tcPr>
          <w:p w14:paraId="191AC5EF">
            <w:pPr>
              <w:spacing w:before="32" w:after="50"/>
              <w:ind w:left="1417" w:right="850"/>
              <w:jc w:val="center"/>
            </w:pPr>
            <w:r>
              <w:t>1</w:t>
            </w:r>
          </w:p>
        </w:tc>
      </w:tr>
      <w:tr w14:paraId="0AAB6810">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46" w:hRule="atLeast"/>
        </w:trPr>
        <w:tc>
          <w:tcPr>
            <w:tcW w:w="2532" w:type="dxa"/>
            <w:vMerge w:val="continue"/>
            <w:shd w:val="clear" w:color="auto" w:fill="auto"/>
            <w:vAlign w:val="center"/>
          </w:tcPr>
          <w:p w14:paraId="547976A8">
            <w:pPr>
              <w:spacing w:before="32" w:after="50"/>
              <w:ind w:left="1417" w:right="850"/>
              <w:rPr>
                <w:b/>
                <w:bCs/>
                <w:color w:val="000000"/>
              </w:rPr>
            </w:pPr>
          </w:p>
        </w:tc>
        <w:tc>
          <w:tcPr>
            <w:tcW w:w="4262" w:type="dxa"/>
            <w:shd w:val="clear" w:color="auto" w:fill="auto"/>
            <w:noWrap/>
            <w:vAlign w:val="bottom"/>
          </w:tcPr>
          <w:p w14:paraId="60D51AF2">
            <w:pPr>
              <w:spacing w:before="32" w:after="50"/>
              <w:ind w:right="850"/>
              <w:rPr>
                <w:highlight w:val="yellow"/>
              </w:rPr>
            </w:pPr>
            <w:r>
              <w:t>Network cihazı</w:t>
            </w:r>
          </w:p>
        </w:tc>
        <w:tc>
          <w:tcPr>
            <w:tcW w:w="2603" w:type="dxa"/>
            <w:shd w:val="clear" w:color="auto" w:fill="auto"/>
            <w:noWrap/>
            <w:vAlign w:val="bottom"/>
          </w:tcPr>
          <w:p w14:paraId="1D300986">
            <w:pPr>
              <w:spacing w:before="32" w:after="50"/>
              <w:ind w:left="1417" w:right="850"/>
              <w:jc w:val="center"/>
              <w:rPr>
                <w:highlight w:val="yellow"/>
              </w:rPr>
            </w:pPr>
            <w:r>
              <w:t>3</w:t>
            </w:r>
          </w:p>
        </w:tc>
      </w:tr>
      <w:tr w14:paraId="6605BDA0">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46" w:hRule="atLeast"/>
        </w:trPr>
        <w:tc>
          <w:tcPr>
            <w:tcW w:w="2532" w:type="dxa"/>
            <w:vMerge w:val="continue"/>
            <w:shd w:val="clear" w:color="auto" w:fill="auto"/>
            <w:vAlign w:val="center"/>
          </w:tcPr>
          <w:p w14:paraId="0D5968E1">
            <w:pPr>
              <w:spacing w:before="32" w:after="50"/>
              <w:ind w:left="1417" w:right="850"/>
              <w:rPr>
                <w:b/>
                <w:bCs/>
                <w:color w:val="000000"/>
              </w:rPr>
            </w:pPr>
          </w:p>
        </w:tc>
        <w:tc>
          <w:tcPr>
            <w:tcW w:w="4262" w:type="dxa"/>
            <w:shd w:val="clear" w:color="auto" w:fill="auto"/>
            <w:noWrap/>
            <w:vAlign w:val="bottom"/>
          </w:tcPr>
          <w:p w14:paraId="76BE15A1">
            <w:pPr>
              <w:spacing w:before="32" w:after="50"/>
              <w:ind w:right="850"/>
            </w:pPr>
            <w:r>
              <w:t>Kamera</w:t>
            </w:r>
          </w:p>
        </w:tc>
        <w:tc>
          <w:tcPr>
            <w:tcW w:w="2603" w:type="dxa"/>
            <w:shd w:val="clear" w:color="auto" w:fill="auto"/>
            <w:noWrap/>
            <w:vAlign w:val="bottom"/>
          </w:tcPr>
          <w:p w14:paraId="20B72E1C">
            <w:pPr>
              <w:spacing w:before="32" w:after="50"/>
              <w:ind w:right="850"/>
              <w:jc w:val="center"/>
            </w:pPr>
            <w:r>
              <w:t xml:space="preserve">                     14</w:t>
            </w:r>
          </w:p>
        </w:tc>
      </w:tr>
      <w:tr w14:paraId="14B9D9D5">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46" w:hRule="atLeast"/>
        </w:trPr>
        <w:tc>
          <w:tcPr>
            <w:tcW w:w="2532" w:type="dxa"/>
            <w:vMerge w:val="continue"/>
            <w:shd w:val="clear" w:color="auto" w:fill="auto"/>
            <w:vAlign w:val="center"/>
          </w:tcPr>
          <w:p w14:paraId="4D0D2FD9">
            <w:pPr>
              <w:spacing w:before="32" w:after="50"/>
              <w:ind w:left="1417" w:right="850"/>
              <w:rPr>
                <w:b/>
                <w:bCs/>
                <w:color w:val="000000"/>
              </w:rPr>
            </w:pPr>
          </w:p>
        </w:tc>
        <w:tc>
          <w:tcPr>
            <w:tcW w:w="4262" w:type="dxa"/>
            <w:shd w:val="clear" w:color="auto" w:fill="auto"/>
            <w:noWrap/>
            <w:vAlign w:val="bottom"/>
          </w:tcPr>
          <w:p w14:paraId="2C83623D">
            <w:pPr>
              <w:spacing w:before="32" w:after="50"/>
              <w:ind w:right="850"/>
            </w:pPr>
            <w:r>
              <w:t>Dijital kayıt sistemi (16 kanallı)</w:t>
            </w:r>
          </w:p>
        </w:tc>
        <w:tc>
          <w:tcPr>
            <w:tcW w:w="2603" w:type="dxa"/>
            <w:shd w:val="clear" w:color="auto" w:fill="auto"/>
            <w:noWrap/>
            <w:vAlign w:val="bottom"/>
          </w:tcPr>
          <w:p w14:paraId="1CEACC89">
            <w:pPr>
              <w:spacing w:before="32" w:after="50"/>
              <w:ind w:left="1417" w:right="850"/>
              <w:jc w:val="center"/>
            </w:pPr>
            <w:r>
              <w:t>1</w:t>
            </w:r>
          </w:p>
        </w:tc>
      </w:tr>
    </w:tbl>
    <w:p w14:paraId="61A6322E">
      <w:pPr>
        <w:pStyle w:val="4"/>
        <w:spacing w:before="32" w:after="50" w:line="360" w:lineRule="auto"/>
        <w:ind w:right="850"/>
        <w:rPr>
          <w:rFonts w:ascii="Times New Roman" w:hAnsi="Times New Roman"/>
          <w:color w:val="000000"/>
        </w:rPr>
      </w:pPr>
      <w:bookmarkStart w:id="7" w:name="_Toc325122246"/>
    </w:p>
    <w:p w14:paraId="5E17B9F1">
      <w:pPr>
        <w:pStyle w:val="4"/>
        <w:numPr>
          <w:ilvl w:val="0"/>
          <w:numId w:val="10"/>
        </w:numPr>
        <w:spacing w:before="32" w:after="50"/>
        <w:ind w:left="426" w:right="71" w:hanging="426"/>
        <w:rPr>
          <w:rFonts w:ascii="Times New Roman" w:hAnsi="Times New Roman"/>
          <w:color w:val="auto"/>
        </w:rPr>
      </w:pPr>
      <w:r>
        <w:rPr>
          <w:rFonts w:ascii="Times New Roman" w:hAnsi="Times New Roman"/>
          <w:color w:val="auto"/>
        </w:rPr>
        <w:t>İnsan Kaynakları</w:t>
      </w:r>
      <w:bookmarkEnd w:id="7"/>
    </w:p>
    <w:p w14:paraId="57B1AD3E">
      <w:pPr>
        <w:pStyle w:val="4"/>
        <w:spacing w:before="32" w:after="50"/>
        <w:ind w:right="71"/>
        <w:rPr>
          <w:rFonts w:ascii="Times New Roman" w:hAnsi="Times New Roman"/>
          <w:b w:val="0"/>
          <w:color w:val="auto"/>
        </w:rPr>
      </w:pPr>
      <w:r>
        <w:rPr>
          <w:rFonts w:ascii="Times New Roman" w:hAnsi="Times New Roman"/>
          <w:b w:val="0"/>
          <w:color w:val="auto"/>
        </w:rPr>
        <w:t>Müdürlüğümüzde 1</w:t>
      </w:r>
      <w:r>
        <w:rPr>
          <w:rFonts w:hint="default" w:ascii="Times New Roman" w:hAnsi="Times New Roman"/>
          <w:b w:val="0"/>
          <w:color w:val="auto"/>
          <w:lang w:val="tr-TR"/>
        </w:rPr>
        <w:t>3</w:t>
      </w:r>
      <w:r>
        <w:rPr>
          <w:rFonts w:ascii="Times New Roman" w:hAnsi="Times New Roman"/>
          <w:b w:val="0"/>
          <w:color w:val="auto"/>
        </w:rPr>
        <w:t xml:space="preserve"> Memur, 14 Sürekli işçi ve toplamda </w:t>
      </w:r>
      <w:r>
        <w:rPr>
          <w:rFonts w:hint="default" w:ascii="Times New Roman" w:hAnsi="Times New Roman"/>
          <w:b w:val="0"/>
          <w:color w:val="auto"/>
          <w:lang w:val="tr-TR"/>
        </w:rPr>
        <w:t>27</w:t>
      </w:r>
      <w:r>
        <w:rPr>
          <w:rFonts w:ascii="Times New Roman" w:hAnsi="Times New Roman"/>
          <w:b w:val="0"/>
          <w:color w:val="auto"/>
        </w:rPr>
        <w:t xml:space="preserve"> kadrolu personel bulunmaktadır.</w:t>
      </w:r>
    </w:p>
    <w:p w14:paraId="51970644"/>
    <w:p w14:paraId="5C6F4543">
      <w:pPr>
        <w:pStyle w:val="6"/>
        <w:spacing w:before="32" w:after="50" w:line="360" w:lineRule="auto"/>
        <w:ind w:right="71"/>
        <w:rPr>
          <w:rFonts w:ascii="Times New Roman" w:hAnsi="Times New Roman"/>
          <w:b/>
          <w:color w:val="auto"/>
        </w:rPr>
      </w:pPr>
      <w:r>
        <w:rPr>
          <w:rFonts w:ascii="Times New Roman" w:hAnsi="Times New Roman"/>
          <w:b/>
          <w:color w:val="auto"/>
        </w:rPr>
        <w:t xml:space="preserve"> İdari Personelin Unvanları İtibariyle Dağılımı</w:t>
      </w:r>
    </w:p>
    <w:tbl>
      <w:tblPr>
        <w:tblStyle w:val="10"/>
        <w:tblW w:w="9393" w:type="dxa"/>
        <w:tblInd w:w="0" w:type="dxa"/>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Layout w:type="autofit"/>
        <w:tblCellMar>
          <w:top w:w="0" w:type="dxa"/>
          <w:left w:w="108" w:type="dxa"/>
          <w:bottom w:w="0" w:type="dxa"/>
          <w:right w:w="108" w:type="dxa"/>
        </w:tblCellMar>
      </w:tblPr>
      <w:tblGrid>
        <w:gridCol w:w="5631"/>
        <w:gridCol w:w="3762"/>
      </w:tblGrid>
      <w:tr w14:paraId="1DF67EDB">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346" w:hRule="atLeast"/>
        </w:trPr>
        <w:tc>
          <w:tcPr>
            <w:tcW w:w="5631" w:type="dxa"/>
            <w:shd w:val="clear" w:color="auto" w:fill="9CC2E5" w:themeFill="accent1" w:themeFillTint="99"/>
            <w:noWrap/>
            <w:vAlign w:val="center"/>
          </w:tcPr>
          <w:p w14:paraId="712007A3">
            <w:pPr>
              <w:spacing w:before="32" w:after="50"/>
              <w:ind w:right="71"/>
              <w:jc w:val="center"/>
              <w:rPr>
                <w:b/>
                <w:bCs/>
                <w:color w:val="FFFFFF"/>
              </w:rPr>
            </w:pPr>
            <w:r>
              <w:rPr>
                <w:b/>
                <w:bCs/>
              </w:rPr>
              <w:t>Unvanı</w:t>
            </w:r>
          </w:p>
        </w:tc>
        <w:tc>
          <w:tcPr>
            <w:tcW w:w="3762" w:type="dxa"/>
            <w:shd w:val="clear" w:color="auto" w:fill="9CC2E5" w:themeFill="accent1" w:themeFillTint="99"/>
            <w:noWrap/>
            <w:vAlign w:val="center"/>
          </w:tcPr>
          <w:p w14:paraId="4259E4DA">
            <w:pPr>
              <w:spacing w:before="32" w:after="50"/>
              <w:ind w:right="71"/>
              <w:jc w:val="center"/>
              <w:rPr>
                <w:b/>
                <w:bCs/>
                <w:color w:val="FFFFFF"/>
              </w:rPr>
            </w:pPr>
            <w:r>
              <w:rPr>
                <w:b/>
                <w:bCs/>
              </w:rPr>
              <w:t>Kişi Sayısı</w:t>
            </w:r>
          </w:p>
        </w:tc>
      </w:tr>
      <w:tr w14:paraId="474313A3">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auto"/>
            <w:noWrap/>
            <w:vAlign w:val="bottom"/>
          </w:tcPr>
          <w:p w14:paraId="127AB588">
            <w:pPr>
              <w:spacing w:before="32" w:after="50"/>
              <w:ind w:right="71"/>
              <w:rPr>
                <w:bCs/>
              </w:rPr>
            </w:pPr>
            <w:r>
              <w:rPr>
                <w:bCs/>
              </w:rPr>
              <w:t>Sosyal Tesisler Müdür V.</w:t>
            </w:r>
          </w:p>
        </w:tc>
        <w:tc>
          <w:tcPr>
            <w:tcW w:w="3762" w:type="dxa"/>
            <w:shd w:val="clear" w:color="auto" w:fill="auto"/>
            <w:noWrap/>
            <w:vAlign w:val="bottom"/>
          </w:tcPr>
          <w:p w14:paraId="5605CA01">
            <w:pPr>
              <w:spacing w:before="32" w:after="50"/>
              <w:ind w:right="71"/>
              <w:jc w:val="center"/>
            </w:pPr>
            <w:r>
              <w:t>1</w:t>
            </w:r>
          </w:p>
        </w:tc>
      </w:tr>
      <w:tr w14:paraId="1B74BC15">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auto"/>
            <w:noWrap/>
            <w:vAlign w:val="bottom"/>
          </w:tcPr>
          <w:p w14:paraId="4B1FA0EC">
            <w:pPr>
              <w:spacing w:before="32" w:after="50"/>
              <w:ind w:right="71"/>
              <w:rPr>
                <w:bCs/>
              </w:rPr>
            </w:pPr>
            <w:r>
              <w:rPr>
                <w:bCs/>
              </w:rPr>
              <w:t>Şef</w:t>
            </w:r>
          </w:p>
        </w:tc>
        <w:tc>
          <w:tcPr>
            <w:tcW w:w="3762" w:type="dxa"/>
            <w:shd w:val="clear" w:color="auto" w:fill="auto"/>
            <w:noWrap/>
            <w:vAlign w:val="bottom"/>
          </w:tcPr>
          <w:p w14:paraId="08ED55A1">
            <w:pPr>
              <w:spacing w:before="32" w:after="50"/>
              <w:ind w:right="71"/>
              <w:jc w:val="center"/>
            </w:pPr>
            <w:r>
              <w:t>1</w:t>
            </w:r>
          </w:p>
        </w:tc>
      </w:tr>
      <w:tr w14:paraId="28EEE406">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auto"/>
            <w:noWrap/>
            <w:vAlign w:val="bottom"/>
          </w:tcPr>
          <w:p w14:paraId="0D01AB36">
            <w:pPr>
              <w:spacing w:before="32" w:after="50"/>
              <w:ind w:right="71"/>
              <w:rPr>
                <w:bCs/>
              </w:rPr>
            </w:pPr>
            <w:r>
              <w:rPr>
                <w:bCs/>
              </w:rPr>
              <w:t>Tekniker</w:t>
            </w:r>
          </w:p>
        </w:tc>
        <w:tc>
          <w:tcPr>
            <w:tcW w:w="3762" w:type="dxa"/>
            <w:shd w:val="clear" w:color="auto" w:fill="auto"/>
            <w:noWrap/>
            <w:vAlign w:val="bottom"/>
          </w:tcPr>
          <w:p w14:paraId="5B4A87BE">
            <w:pPr>
              <w:spacing w:before="32" w:after="50"/>
              <w:ind w:right="71"/>
              <w:jc w:val="center"/>
            </w:pPr>
            <w:r>
              <w:t>1</w:t>
            </w:r>
          </w:p>
        </w:tc>
      </w:tr>
      <w:tr w14:paraId="269D8B9E">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auto"/>
            <w:noWrap/>
            <w:vAlign w:val="bottom"/>
          </w:tcPr>
          <w:p w14:paraId="49F24465">
            <w:pPr>
              <w:spacing w:before="32" w:after="50"/>
              <w:ind w:right="71"/>
              <w:rPr>
                <w:bCs/>
              </w:rPr>
            </w:pPr>
            <w:r>
              <w:rPr>
                <w:bCs/>
              </w:rPr>
              <w:t>Hizmetli</w:t>
            </w:r>
          </w:p>
        </w:tc>
        <w:tc>
          <w:tcPr>
            <w:tcW w:w="3762" w:type="dxa"/>
            <w:shd w:val="clear" w:color="auto" w:fill="auto"/>
            <w:noWrap/>
            <w:vAlign w:val="bottom"/>
          </w:tcPr>
          <w:p w14:paraId="42A10ED8">
            <w:pPr>
              <w:spacing w:before="32" w:after="50"/>
              <w:ind w:right="71"/>
              <w:jc w:val="center"/>
            </w:pPr>
            <w:r>
              <w:t>2</w:t>
            </w:r>
          </w:p>
        </w:tc>
      </w:tr>
      <w:tr w14:paraId="08425280">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auto"/>
            <w:noWrap/>
            <w:vAlign w:val="bottom"/>
          </w:tcPr>
          <w:p w14:paraId="212381E3">
            <w:pPr>
              <w:spacing w:before="32" w:after="50"/>
              <w:ind w:right="71"/>
              <w:rPr>
                <w:bCs/>
              </w:rPr>
            </w:pPr>
            <w:r>
              <w:rPr>
                <w:bCs/>
              </w:rPr>
              <w:t>Büro İşleri İşçisi</w:t>
            </w:r>
          </w:p>
        </w:tc>
        <w:tc>
          <w:tcPr>
            <w:tcW w:w="3762" w:type="dxa"/>
            <w:shd w:val="clear" w:color="auto" w:fill="auto"/>
            <w:noWrap/>
            <w:vAlign w:val="bottom"/>
          </w:tcPr>
          <w:p w14:paraId="02C141D4">
            <w:pPr>
              <w:spacing w:before="32" w:after="50"/>
              <w:ind w:right="71"/>
              <w:jc w:val="center"/>
            </w:pPr>
            <w:r>
              <w:t>3</w:t>
            </w:r>
          </w:p>
        </w:tc>
      </w:tr>
      <w:tr w14:paraId="56E0397F">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auto"/>
            <w:noWrap/>
            <w:vAlign w:val="bottom"/>
          </w:tcPr>
          <w:p w14:paraId="5028CF92">
            <w:pPr>
              <w:spacing w:before="32" w:after="50"/>
              <w:ind w:right="71"/>
              <w:rPr>
                <w:bCs/>
              </w:rPr>
            </w:pPr>
            <w:r>
              <w:rPr>
                <w:bCs/>
              </w:rPr>
              <w:t>Bilgisayar İşletmeni</w:t>
            </w:r>
          </w:p>
        </w:tc>
        <w:tc>
          <w:tcPr>
            <w:tcW w:w="3762" w:type="dxa"/>
            <w:shd w:val="clear" w:color="auto" w:fill="auto"/>
            <w:noWrap/>
            <w:vAlign w:val="bottom"/>
          </w:tcPr>
          <w:p w14:paraId="3EA028E6">
            <w:pPr>
              <w:spacing w:before="32" w:after="50"/>
              <w:ind w:right="71"/>
              <w:jc w:val="center"/>
            </w:pPr>
            <w:r>
              <w:t>8</w:t>
            </w:r>
          </w:p>
        </w:tc>
      </w:tr>
      <w:tr w14:paraId="0390C986">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auto"/>
            <w:noWrap/>
            <w:vAlign w:val="bottom"/>
          </w:tcPr>
          <w:p w14:paraId="6C36DE8A">
            <w:pPr>
              <w:spacing w:before="32" w:after="50"/>
              <w:ind w:right="71"/>
              <w:rPr>
                <w:bCs/>
              </w:rPr>
            </w:pPr>
            <w:r>
              <w:rPr>
                <w:bCs/>
              </w:rPr>
              <w:t>Temizlik Görevlisi</w:t>
            </w:r>
          </w:p>
        </w:tc>
        <w:tc>
          <w:tcPr>
            <w:tcW w:w="3762" w:type="dxa"/>
            <w:shd w:val="clear" w:color="auto" w:fill="auto"/>
            <w:noWrap/>
            <w:vAlign w:val="bottom"/>
          </w:tcPr>
          <w:p w14:paraId="2245CEE3">
            <w:pPr>
              <w:spacing w:before="32" w:after="50"/>
              <w:ind w:right="71"/>
              <w:jc w:val="center"/>
            </w:pPr>
            <w:r>
              <w:t>7</w:t>
            </w:r>
          </w:p>
        </w:tc>
      </w:tr>
      <w:tr w14:paraId="545BE16A">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auto"/>
            <w:noWrap/>
            <w:vAlign w:val="bottom"/>
          </w:tcPr>
          <w:p w14:paraId="00B1102D">
            <w:pPr>
              <w:spacing w:before="32" w:after="50"/>
              <w:ind w:right="71"/>
              <w:rPr>
                <w:bCs/>
              </w:rPr>
            </w:pPr>
            <w:r>
              <w:rPr>
                <w:bCs/>
              </w:rPr>
              <w:t>Danışma Görevlisi (Memur)</w:t>
            </w:r>
          </w:p>
        </w:tc>
        <w:tc>
          <w:tcPr>
            <w:tcW w:w="3762" w:type="dxa"/>
            <w:shd w:val="clear" w:color="auto" w:fill="auto"/>
            <w:noWrap/>
            <w:vAlign w:val="bottom"/>
          </w:tcPr>
          <w:p w14:paraId="7470E3E3">
            <w:pPr>
              <w:spacing w:before="32" w:after="50"/>
              <w:ind w:right="71"/>
              <w:jc w:val="center"/>
            </w:pPr>
            <w:r>
              <w:t>1</w:t>
            </w:r>
          </w:p>
        </w:tc>
      </w:tr>
      <w:tr w14:paraId="629A7A6A">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auto"/>
            <w:noWrap/>
            <w:vAlign w:val="bottom"/>
          </w:tcPr>
          <w:p w14:paraId="307272EF">
            <w:pPr>
              <w:spacing w:before="32" w:after="50"/>
              <w:ind w:right="71"/>
              <w:rPr>
                <w:bCs/>
              </w:rPr>
            </w:pPr>
            <w:r>
              <w:rPr>
                <w:bCs/>
              </w:rPr>
              <w:t>Danışma Görevlisi (İşçi)</w:t>
            </w:r>
          </w:p>
        </w:tc>
        <w:tc>
          <w:tcPr>
            <w:tcW w:w="3762" w:type="dxa"/>
            <w:shd w:val="clear" w:color="auto" w:fill="auto"/>
            <w:noWrap/>
            <w:vAlign w:val="bottom"/>
          </w:tcPr>
          <w:p w14:paraId="020CD235">
            <w:pPr>
              <w:spacing w:before="32" w:after="50"/>
              <w:ind w:right="71"/>
              <w:jc w:val="center"/>
            </w:pPr>
            <w:r>
              <w:t>3</w:t>
            </w:r>
          </w:p>
        </w:tc>
      </w:tr>
      <w:tr w14:paraId="6BDF06CA">
        <w:tblPrEx>
          <w:tblBorders>
            <w:top w:val="single" w:color="1F497D" w:sz="8" w:space="0"/>
            <w:left w:val="single" w:color="1F497D" w:sz="8" w:space="0"/>
            <w:bottom w:val="single" w:color="1F497D" w:sz="8" w:space="0"/>
            <w:right w:val="single" w:color="1F497D" w:sz="8" w:space="0"/>
            <w:insideH w:val="single" w:color="1F497D" w:sz="8" w:space="0"/>
            <w:insideV w:val="single" w:color="1F497D" w:sz="8" w:space="0"/>
          </w:tblBorders>
          <w:tblCellMar>
            <w:top w:w="0" w:type="dxa"/>
            <w:left w:w="108" w:type="dxa"/>
            <w:bottom w:w="0" w:type="dxa"/>
            <w:right w:w="108" w:type="dxa"/>
          </w:tblCellMar>
        </w:tblPrEx>
        <w:trPr>
          <w:trHeight w:val="254" w:hRule="atLeast"/>
        </w:trPr>
        <w:tc>
          <w:tcPr>
            <w:tcW w:w="5631" w:type="dxa"/>
            <w:shd w:val="clear" w:color="auto" w:fill="9CC2E5" w:themeFill="accent1" w:themeFillTint="99"/>
            <w:noWrap/>
          </w:tcPr>
          <w:p w14:paraId="646F9323">
            <w:pPr>
              <w:spacing w:before="32" w:after="50"/>
              <w:ind w:right="71"/>
              <w:rPr>
                <w:b/>
                <w:bCs/>
              </w:rPr>
            </w:pPr>
            <w:r>
              <w:rPr>
                <w:b/>
                <w:bCs/>
              </w:rPr>
              <w:t>Toplam</w:t>
            </w:r>
          </w:p>
        </w:tc>
        <w:tc>
          <w:tcPr>
            <w:tcW w:w="3762" w:type="dxa"/>
            <w:shd w:val="clear" w:color="auto" w:fill="9CC2E5" w:themeFill="accent1" w:themeFillTint="99"/>
            <w:noWrap/>
          </w:tcPr>
          <w:p w14:paraId="0BF675CD">
            <w:pPr>
              <w:spacing w:before="32" w:after="50"/>
              <w:ind w:right="71"/>
              <w:rPr>
                <w:b/>
              </w:rPr>
            </w:pPr>
            <w:r>
              <w:rPr>
                <w:b/>
              </w:rPr>
              <w:t xml:space="preserve">                            27</w:t>
            </w:r>
          </w:p>
        </w:tc>
      </w:tr>
    </w:tbl>
    <w:p w14:paraId="1621A537">
      <w:pPr>
        <w:spacing w:after="160" w:line="259" w:lineRule="auto"/>
        <w:ind w:firstLine="142"/>
        <w:rPr>
          <w:color w:val="FF0000"/>
        </w:rPr>
      </w:pPr>
    </w:p>
    <w:p w14:paraId="77702DB5">
      <w:pPr>
        <w:spacing w:after="160" w:line="259" w:lineRule="auto"/>
        <w:ind w:firstLine="142"/>
        <w:rPr>
          <w:b/>
        </w:rPr>
      </w:pPr>
      <w:r>
        <w:rPr>
          <w:b/>
        </w:rPr>
        <w:t>İdari Personelin Eğitim Durumları İtibariyle Dağılımı</w:t>
      </w:r>
    </w:p>
    <w:p w14:paraId="355D3EBE">
      <w:pPr>
        <w:spacing w:after="160" w:line="259" w:lineRule="auto"/>
        <w:ind w:firstLine="142"/>
        <w:rPr>
          <w:b/>
        </w:rPr>
      </w:pPr>
    </w:p>
    <w:tbl>
      <w:tblPr>
        <w:tblStyle w:val="22"/>
        <w:tblW w:w="956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307"/>
        <w:gridCol w:w="1506"/>
        <w:gridCol w:w="1196"/>
        <w:gridCol w:w="1045"/>
        <w:gridCol w:w="1190"/>
        <w:gridCol w:w="1259"/>
        <w:gridCol w:w="1014"/>
      </w:tblGrid>
      <w:tr w14:paraId="720A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84" w:type="dxa"/>
            <w:shd w:val="clear" w:color="auto" w:fill="9CC2E5" w:themeFill="accent1" w:themeFillTint="99"/>
          </w:tcPr>
          <w:p w14:paraId="535361CD">
            <w:pPr>
              <w:spacing w:after="160" w:line="259" w:lineRule="auto"/>
              <w:rPr>
                <w:rFonts w:ascii="Calibri" w:hAnsi="Calibri"/>
                <w:color w:val="FF0000"/>
              </w:rPr>
            </w:pPr>
          </w:p>
        </w:tc>
        <w:tc>
          <w:tcPr>
            <w:tcW w:w="1310" w:type="dxa"/>
            <w:shd w:val="clear" w:color="auto" w:fill="9CC2E5" w:themeFill="accent1" w:themeFillTint="99"/>
          </w:tcPr>
          <w:p w14:paraId="075B49C2">
            <w:pPr>
              <w:spacing w:after="160" w:line="259" w:lineRule="auto"/>
              <w:rPr>
                <w:rFonts w:ascii="Calibri" w:hAnsi="Calibri"/>
                <w:b/>
              </w:rPr>
            </w:pPr>
            <w:r>
              <w:rPr>
                <w:rFonts w:ascii="Calibri" w:hAnsi="Calibri"/>
                <w:b/>
              </w:rPr>
              <w:t>İlköğretim</w:t>
            </w:r>
          </w:p>
        </w:tc>
        <w:tc>
          <w:tcPr>
            <w:tcW w:w="1509" w:type="dxa"/>
            <w:shd w:val="clear" w:color="auto" w:fill="9CC2E5" w:themeFill="accent1" w:themeFillTint="99"/>
          </w:tcPr>
          <w:p w14:paraId="6A983D6E">
            <w:pPr>
              <w:spacing w:after="160" w:line="259" w:lineRule="auto"/>
              <w:rPr>
                <w:rFonts w:ascii="Calibri" w:hAnsi="Calibri"/>
                <w:b/>
              </w:rPr>
            </w:pPr>
            <w:r>
              <w:rPr>
                <w:rFonts w:ascii="Calibri" w:hAnsi="Calibri"/>
                <w:b/>
              </w:rPr>
              <w:t>Ortaöğretim</w:t>
            </w:r>
          </w:p>
        </w:tc>
        <w:tc>
          <w:tcPr>
            <w:tcW w:w="1216" w:type="dxa"/>
            <w:shd w:val="clear" w:color="auto" w:fill="9CC2E5" w:themeFill="accent1" w:themeFillTint="99"/>
          </w:tcPr>
          <w:p w14:paraId="2BCEEF56">
            <w:pPr>
              <w:spacing w:after="160" w:line="259" w:lineRule="auto"/>
              <w:rPr>
                <w:rFonts w:ascii="Calibri" w:hAnsi="Calibri"/>
                <w:b/>
              </w:rPr>
            </w:pPr>
            <w:r>
              <w:rPr>
                <w:rFonts w:ascii="Calibri" w:hAnsi="Calibri"/>
                <w:b/>
              </w:rPr>
              <w:t>Lise</w:t>
            </w:r>
          </w:p>
        </w:tc>
        <w:tc>
          <w:tcPr>
            <w:tcW w:w="1051" w:type="dxa"/>
            <w:shd w:val="clear" w:color="auto" w:fill="9CC2E5" w:themeFill="accent1" w:themeFillTint="99"/>
          </w:tcPr>
          <w:p w14:paraId="75C587EC">
            <w:pPr>
              <w:spacing w:after="160" w:line="259" w:lineRule="auto"/>
              <w:rPr>
                <w:rFonts w:ascii="Calibri" w:hAnsi="Calibri"/>
                <w:b/>
              </w:rPr>
            </w:pPr>
            <w:r>
              <w:rPr>
                <w:rFonts w:ascii="Calibri" w:hAnsi="Calibri"/>
                <w:b/>
              </w:rPr>
              <w:t xml:space="preserve">Ön Lisans </w:t>
            </w:r>
          </w:p>
        </w:tc>
        <w:tc>
          <w:tcPr>
            <w:tcW w:w="1203" w:type="dxa"/>
            <w:shd w:val="clear" w:color="auto" w:fill="9CC2E5" w:themeFill="accent1" w:themeFillTint="99"/>
          </w:tcPr>
          <w:p w14:paraId="6CE408D0">
            <w:pPr>
              <w:spacing w:after="160" w:line="259" w:lineRule="auto"/>
              <w:rPr>
                <w:rFonts w:ascii="Calibri" w:hAnsi="Calibri"/>
                <w:b/>
              </w:rPr>
            </w:pPr>
            <w:r>
              <w:rPr>
                <w:rFonts w:ascii="Calibri" w:hAnsi="Calibri"/>
                <w:b/>
              </w:rPr>
              <w:t>Lisans</w:t>
            </w:r>
          </w:p>
        </w:tc>
        <w:tc>
          <w:tcPr>
            <w:tcW w:w="1271" w:type="dxa"/>
            <w:shd w:val="clear" w:color="auto" w:fill="9CC2E5" w:themeFill="accent1" w:themeFillTint="99"/>
          </w:tcPr>
          <w:p w14:paraId="4805F050">
            <w:pPr>
              <w:spacing w:after="160" w:line="259" w:lineRule="auto"/>
              <w:rPr>
                <w:rFonts w:ascii="Calibri" w:hAnsi="Calibri"/>
                <w:b/>
              </w:rPr>
            </w:pPr>
            <w:r>
              <w:rPr>
                <w:rFonts w:ascii="Calibri" w:hAnsi="Calibri"/>
                <w:b/>
              </w:rPr>
              <w:t>Yük. Lis. Doktora</w:t>
            </w:r>
          </w:p>
        </w:tc>
        <w:tc>
          <w:tcPr>
            <w:tcW w:w="1017" w:type="dxa"/>
            <w:shd w:val="clear" w:color="auto" w:fill="9CC2E5" w:themeFill="accent1" w:themeFillTint="99"/>
          </w:tcPr>
          <w:p w14:paraId="644A8B2F">
            <w:pPr>
              <w:spacing w:after="160" w:line="259" w:lineRule="auto"/>
              <w:rPr>
                <w:rFonts w:ascii="Calibri" w:hAnsi="Calibri"/>
                <w:b/>
              </w:rPr>
            </w:pPr>
            <w:r>
              <w:rPr>
                <w:rFonts w:ascii="Calibri" w:hAnsi="Calibri"/>
                <w:b/>
              </w:rPr>
              <w:t>Toplam</w:t>
            </w:r>
          </w:p>
        </w:tc>
      </w:tr>
      <w:tr w14:paraId="025E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84" w:type="dxa"/>
            <w:shd w:val="clear" w:color="auto" w:fill="9CC2E5" w:themeFill="accent1" w:themeFillTint="99"/>
          </w:tcPr>
          <w:p w14:paraId="491DB361">
            <w:pPr>
              <w:spacing w:before="240" w:after="160" w:line="259" w:lineRule="auto"/>
              <w:rPr>
                <w:rFonts w:ascii="Calibri" w:hAnsi="Calibri"/>
                <w:b/>
                <w:color w:val="FF0000"/>
              </w:rPr>
            </w:pPr>
            <w:r>
              <w:rPr>
                <w:rFonts w:ascii="Calibri" w:hAnsi="Calibri"/>
                <w:b/>
              </w:rPr>
              <w:t>Kişi Sayısı</w:t>
            </w:r>
          </w:p>
        </w:tc>
        <w:tc>
          <w:tcPr>
            <w:tcW w:w="1310" w:type="dxa"/>
          </w:tcPr>
          <w:p w14:paraId="1CEA8A58">
            <w:pPr>
              <w:spacing w:before="240" w:after="160" w:line="259" w:lineRule="auto"/>
              <w:jc w:val="center"/>
              <w:rPr>
                <w:rFonts w:ascii="Calibri" w:hAnsi="Calibri"/>
                <w:color w:val="FF0000"/>
              </w:rPr>
            </w:pPr>
            <w:r>
              <w:rPr>
                <w:rFonts w:ascii="Calibri" w:hAnsi="Calibri"/>
                <w:color w:val="000000" w:themeColor="text1"/>
                <w14:textFill>
                  <w14:solidFill>
                    <w14:schemeClr w14:val="tx1"/>
                  </w14:solidFill>
                </w14:textFill>
              </w:rPr>
              <w:t>-</w:t>
            </w:r>
          </w:p>
        </w:tc>
        <w:tc>
          <w:tcPr>
            <w:tcW w:w="1509" w:type="dxa"/>
          </w:tcPr>
          <w:p w14:paraId="0ED44391">
            <w:pPr>
              <w:spacing w:before="240" w:after="160" w:line="259" w:lineRule="auto"/>
              <w:jc w:val="center"/>
              <w:rPr>
                <w:rFonts w:ascii="Calibri" w:hAnsi="Calibri"/>
              </w:rPr>
            </w:pPr>
            <w:r>
              <w:rPr>
                <w:rFonts w:ascii="Calibri" w:hAnsi="Calibri"/>
              </w:rPr>
              <w:t>-</w:t>
            </w:r>
          </w:p>
        </w:tc>
        <w:tc>
          <w:tcPr>
            <w:tcW w:w="1216" w:type="dxa"/>
          </w:tcPr>
          <w:p w14:paraId="4C30065A">
            <w:pPr>
              <w:spacing w:before="240" w:after="160" w:line="259" w:lineRule="auto"/>
              <w:jc w:val="center"/>
              <w:rPr>
                <w:rFonts w:ascii="Calibri" w:hAnsi="Calibri"/>
              </w:rPr>
            </w:pPr>
            <w:r>
              <w:rPr>
                <w:rFonts w:ascii="Calibri" w:hAnsi="Calibri"/>
              </w:rPr>
              <w:t>1</w:t>
            </w:r>
          </w:p>
        </w:tc>
        <w:tc>
          <w:tcPr>
            <w:tcW w:w="1051" w:type="dxa"/>
          </w:tcPr>
          <w:p w14:paraId="4F936D5F">
            <w:pPr>
              <w:spacing w:before="240" w:after="160" w:line="259" w:lineRule="auto"/>
              <w:jc w:val="center"/>
              <w:rPr>
                <w:rFonts w:ascii="Calibri" w:hAnsi="Calibri"/>
              </w:rPr>
            </w:pPr>
            <w:r>
              <w:rPr>
                <w:rFonts w:ascii="Calibri" w:hAnsi="Calibri"/>
              </w:rPr>
              <w:t>6</w:t>
            </w:r>
          </w:p>
        </w:tc>
        <w:tc>
          <w:tcPr>
            <w:tcW w:w="1203" w:type="dxa"/>
          </w:tcPr>
          <w:p w14:paraId="11CAE14A">
            <w:pPr>
              <w:spacing w:before="240" w:after="160" w:line="259" w:lineRule="auto"/>
              <w:jc w:val="center"/>
              <w:rPr>
                <w:rFonts w:ascii="Calibri" w:hAnsi="Calibri"/>
              </w:rPr>
            </w:pPr>
            <w:r>
              <w:rPr>
                <w:rFonts w:ascii="Calibri" w:hAnsi="Calibri"/>
              </w:rPr>
              <w:t>6</w:t>
            </w:r>
          </w:p>
        </w:tc>
        <w:tc>
          <w:tcPr>
            <w:tcW w:w="1271" w:type="dxa"/>
          </w:tcPr>
          <w:p w14:paraId="6F9703E0">
            <w:pPr>
              <w:spacing w:before="240" w:after="160" w:line="259" w:lineRule="auto"/>
              <w:jc w:val="center"/>
              <w:rPr>
                <w:rFonts w:ascii="Calibri" w:hAnsi="Calibri"/>
              </w:rPr>
            </w:pPr>
          </w:p>
        </w:tc>
        <w:tc>
          <w:tcPr>
            <w:tcW w:w="1017" w:type="dxa"/>
          </w:tcPr>
          <w:p w14:paraId="0B4DF103">
            <w:pPr>
              <w:spacing w:before="240" w:after="160" w:line="259" w:lineRule="auto"/>
              <w:jc w:val="center"/>
              <w:rPr>
                <w:rFonts w:ascii="Calibri" w:hAnsi="Calibri"/>
                <w:b/>
              </w:rPr>
            </w:pPr>
            <w:r>
              <w:rPr>
                <w:rFonts w:ascii="Calibri" w:hAnsi="Calibri"/>
                <w:b/>
              </w:rPr>
              <w:t>13</w:t>
            </w:r>
          </w:p>
        </w:tc>
      </w:tr>
      <w:tr w14:paraId="7F65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84" w:type="dxa"/>
            <w:shd w:val="clear" w:color="auto" w:fill="9CC2E5" w:themeFill="accent1" w:themeFillTint="99"/>
          </w:tcPr>
          <w:p w14:paraId="573E14C7">
            <w:pPr>
              <w:spacing w:before="240" w:after="160" w:line="259" w:lineRule="auto"/>
              <w:rPr>
                <w:rFonts w:ascii="Calibri" w:hAnsi="Calibri"/>
                <w:b/>
                <w:color w:val="FF0000"/>
              </w:rPr>
            </w:pPr>
            <w:r>
              <w:rPr>
                <w:rFonts w:ascii="Calibri" w:hAnsi="Calibri"/>
                <w:b/>
              </w:rPr>
              <w:t>Yüzde %</w:t>
            </w:r>
          </w:p>
        </w:tc>
        <w:tc>
          <w:tcPr>
            <w:tcW w:w="1310" w:type="dxa"/>
          </w:tcPr>
          <w:p w14:paraId="3E92C16F">
            <w:pPr>
              <w:spacing w:before="240" w:after="160" w:line="259" w:lineRule="auto"/>
              <w:jc w:val="center"/>
              <w:rPr>
                <w:rFonts w:ascii="Calibri" w:hAnsi="Calibri"/>
                <w:color w:val="FF0000"/>
              </w:rPr>
            </w:pPr>
            <w:r>
              <w:rPr>
                <w:rFonts w:ascii="Calibri" w:hAnsi="Calibri"/>
                <w:color w:val="000000" w:themeColor="text1"/>
                <w14:textFill>
                  <w14:solidFill>
                    <w14:schemeClr w14:val="tx1"/>
                  </w14:solidFill>
                </w14:textFill>
              </w:rPr>
              <w:t>-</w:t>
            </w:r>
          </w:p>
        </w:tc>
        <w:tc>
          <w:tcPr>
            <w:tcW w:w="1509" w:type="dxa"/>
          </w:tcPr>
          <w:p w14:paraId="7344F820">
            <w:pPr>
              <w:spacing w:before="240" w:after="160" w:line="259" w:lineRule="auto"/>
              <w:jc w:val="center"/>
              <w:rPr>
                <w:rFonts w:ascii="Calibri" w:hAnsi="Calibri"/>
              </w:rPr>
            </w:pPr>
            <w:r>
              <w:rPr>
                <w:rFonts w:ascii="Calibri" w:hAnsi="Calibri"/>
              </w:rPr>
              <w:t>-</w:t>
            </w:r>
          </w:p>
        </w:tc>
        <w:tc>
          <w:tcPr>
            <w:tcW w:w="1216" w:type="dxa"/>
          </w:tcPr>
          <w:p w14:paraId="3172EBDB">
            <w:pPr>
              <w:spacing w:before="240" w:after="160" w:line="259" w:lineRule="auto"/>
              <w:jc w:val="center"/>
              <w:rPr>
                <w:rFonts w:ascii="Calibri" w:hAnsi="Calibri"/>
              </w:rPr>
            </w:pPr>
            <w:r>
              <w:rPr>
                <w:rFonts w:ascii="Calibri" w:hAnsi="Calibri"/>
              </w:rPr>
              <w:t>%7,69</w:t>
            </w:r>
          </w:p>
        </w:tc>
        <w:tc>
          <w:tcPr>
            <w:tcW w:w="1051" w:type="dxa"/>
          </w:tcPr>
          <w:p w14:paraId="2538C071">
            <w:pPr>
              <w:spacing w:before="240" w:after="160" w:line="259" w:lineRule="auto"/>
              <w:jc w:val="center"/>
              <w:rPr>
                <w:rFonts w:ascii="Calibri" w:hAnsi="Calibri"/>
              </w:rPr>
            </w:pPr>
            <w:r>
              <w:rPr>
                <w:rFonts w:ascii="Calibri" w:hAnsi="Calibri"/>
              </w:rPr>
              <w:t>%46,15</w:t>
            </w:r>
          </w:p>
        </w:tc>
        <w:tc>
          <w:tcPr>
            <w:tcW w:w="1203" w:type="dxa"/>
          </w:tcPr>
          <w:p w14:paraId="6CB028FA">
            <w:pPr>
              <w:spacing w:before="240" w:after="160" w:line="360" w:lineRule="auto"/>
              <w:jc w:val="center"/>
              <w:rPr>
                <w:rFonts w:ascii="Calibri" w:hAnsi="Calibri"/>
              </w:rPr>
            </w:pPr>
            <w:r>
              <w:rPr>
                <w:rFonts w:ascii="Calibri" w:hAnsi="Calibri"/>
              </w:rPr>
              <w:t>%46,15</w:t>
            </w:r>
          </w:p>
        </w:tc>
        <w:tc>
          <w:tcPr>
            <w:tcW w:w="1271" w:type="dxa"/>
          </w:tcPr>
          <w:p w14:paraId="288267DF">
            <w:pPr>
              <w:spacing w:before="240" w:after="160" w:line="259" w:lineRule="auto"/>
              <w:jc w:val="center"/>
              <w:rPr>
                <w:rFonts w:ascii="Calibri" w:hAnsi="Calibri"/>
              </w:rPr>
            </w:pPr>
          </w:p>
        </w:tc>
        <w:tc>
          <w:tcPr>
            <w:tcW w:w="1017" w:type="dxa"/>
          </w:tcPr>
          <w:p w14:paraId="0AD3BE59">
            <w:pPr>
              <w:spacing w:before="240" w:after="160" w:line="259" w:lineRule="auto"/>
              <w:jc w:val="center"/>
              <w:rPr>
                <w:rFonts w:ascii="Calibri" w:hAnsi="Calibri"/>
              </w:rPr>
            </w:pPr>
          </w:p>
        </w:tc>
      </w:tr>
    </w:tbl>
    <w:p w14:paraId="4EC609E5">
      <w:pPr>
        <w:spacing w:after="160" w:line="259" w:lineRule="auto"/>
        <w:ind w:firstLine="142"/>
        <w:rPr>
          <w:color w:val="FF0000"/>
        </w:rPr>
      </w:pPr>
    </w:p>
    <w:p w14:paraId="45DC71B5">
      <w:pPr>
        <w:spacing w:after="160" w:line="259" w:lineRule="auto"/>
        <w:ind w:firstLine="142"/>
        <w:rPr>
          <w:b/>
          <w:color w:val="FF0000"/>
        </w:rPr>
      </w:pPr>
      <w:r>
        <w:rPr>
          <w:b/>
        </w:rPr>
        <w:t>İdari Personelin Hizmet Süreleri İtibariyle Dağılımı</w:t>
      </w:r>
    </w:p>
    <w:p w14:paraId="012C9F30">
      <w:pPr>
        <w:spacing w:after="160" w:line="259" w:lineRule="auto"/>
        <w:ind w:firstLine="142"/>
        <w:rPr>
          <w:color w:val="FF0000"/>
        </w:rPr>
      </w:pPr>
    </w:p>
    <w:tbl>
      <w:tblPr>
        <w:tblStyle w:val="22"/>
        <w:tblW w:w="960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183"/>
        <w:gridCol w:w="1184"/>
        <w:gridCol w:w="1184"/>
        <w:gridCol w:w="1185"/>
        <w:gridCol w:w="1148"/>
        <w:gridCol w:w="1148"/>
        <w:gridCol w:w="1148"/>
      </w:tblGrid>
      <w:tr w14:paraId="7C76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429" w:type="dxa"/>
            <w:shd w:val="clear" w:color="auto" w:fill="9CC2E5" w:themeFill="accent1" w:themeFillTint="99"/>
          </w:tcPr>
          <w:p w14:paraId="05361F16">
            <w:pPr>
              <w:spacing w:after="160" w:line="259" w:lineRule="auto"/>
              <w:rPr>
                <w:rFonts w:ascii="Calibri" w:hAnsi="Calibri"/>
                <w:b/>
              </w:rPr>
            </w:pPr>
          </w:p>
        </w:tc>
        <w:tc>
          <w:tcPr>
            <w:tcW w:w="1183" w:type="dxa"/>
            <w:shd w:val="clear" w:color="auto" w:fill="9CC2E5" w:themeFill="accent1" w:themeFillTint="99"/>
          </w:tcPr>
          <w:p w14:paraId="5EBE6C7B">
            <w:pPr>
              <w:spacing w:after="160" w:line="259" w:lineRule="auto"/>
              <w:rPr>
                <w:rFonts w:ascii="Calibri" w:hAnsi="Calibri"/>
                <w:b/>
              </w:rPr>
            </w:pPr>
            <w:r>
              <w:rPr>
                <w:rFonts w:ascii="Calibri" w:hAnsi="Calibri"/>
                <w:b/>
              </w:rPr>
              <w:t>1-3 Yıl</w:t>
            </w:r>
          </w:p>
        </w:tc>
        <w:tc>
          <w:tcPr>
            <w:tcW w:w="1184" w:type="dxa"/>
            <w:shd w:val="clear" w:color="auto" w:fill="9CC2E5" w:themeFill="accent1" w:themeFillTint="99"/>
          </w:tcPr>
          <w:p w14:paraId="568C5FC3">
            <w:pPr>
              <w:spacing w:after="160" w:line="259" w:lineRule="auto"/>
              <w:rPr>
                <w:rFonts w:ascii="Calibri" w:hAnsi="Calibri"/>
                <w:b/>
              </w:rPr>
            </w:pPr>
            <w:r>
              <w:rPr>
                <w:rFonts w:ascii="Calibri" w:hAnsi="Calibri"/>
                <w:b/>
              </w:rPr>
              <w:t>4-6 Yıl</w:t>
            </w:r>
          </w:p>
        </w:tc>
        <w:tc>
          <w:tcPr>
            <w:tcW w:w="1184" w:type="dxa"/>
            <w:shd w:val="clear" w:color="auto" w:fill="9CC2E5" w:themeFill="accent1" w:themeFillTint="99"/>
          </w:tcPr>
          <w:p w14:paraId="6C774F5E">
            <w:pPr>
              <w:spacing w:after="160" w:line="259" w:lineRule="auto"/>
              <w:rPr>
                <w:rFonts w:ascii="Calibri" w:hAnsi="Calibri"/>
                <w:b/>
              </w:rPr>
            </w:pPr>
            <w:r>
              <w:rPr>
                <w:rFonts w:ascii="Calibri" w:hAnsi="Calibri"/>
                <w:b/>
              </w:rPr>
              <w:t>7-10 Yıl</w:t>
            </w:r>
          </w:p>
        </w:tc>
        <w:tc>
          <w:tcPr>
            <w:tcW w:w="1185" w:type="dxa"/>
            <w:shd w:val="clear" w:color="auto" w:fill="9CC2E5" w:themeFill="accent1" w:themeFillTint="99"/>
          </w:tcPr>
          <w:p w14:paraId="0F082C52">
            <w:pPr>
              <w:spacing w:after="160" w:line="259" w:lineRule="auto"/>
              <w:rPr>
                <w:rFonts w:ascii="Calibri" w:hAnsi="Calibri"/>
                <w:b/>
              </w:rPr>
            </w:pPr>
            <w:r>
              <w:rPr>
                <w:rFonts w:ascii="Calibri" w:hAnsi="Calibri"/>
                <w:b/>
              </w:rPr>
              <w:t>11-15 Yıl</w:t>
            </w:r>
          </w:p>
        </w:tc>
        <w:tc>
          <w:tcPr>
            <w:tcW w:w="1148" w:type="dxa"/>
            <w:shd w:val="clear" w:color="auto" w:fill="9CC2E5" w:themeFill="accent1" w:themeFillTint="99"/>
          </w:tcPr>
          <w:p w14:paraId="751FD6BD">
            <w:pPr>
              <w:spacing w:after="160" w:line="259" w:lineRule="auto"/>
              <w:rPr>
                <w:rFonts w:ascii="Calibri" w:hAnsi="Calibri"/>
                <w:b/>
              </w:rPr>
            </w:pPr>
            <w:r>
              <w:rPr>
                <w:rFonts w:ascii="Calibri" w:hAnsi="Calibri"/>
                <w:b/>
              </w:rPr>
              <w:t>16-20 Yıl</w:t>
            </w:r>
          </w:p>
        </w:tc>
        <w:tc>
          <w:tcPr>
            <w:tcW w:w="1148" w:type="dxa"/>
            <w:shd w:val="clear" w:color="auto" w:fill="9CC2E5" w:themeFill="accent1" w:themeFillTint="99"/>
          </w:tcPr>
          <w:p w14:paraId="504B2010">
            <w:pPr>
              <w:spacing w:after="160" w:line="259" w:lineRule="auto"/>
              <w:rPr>
                <w:rFonts w:ascii="Calibri" w:hAnsi="Calibri"/>
                <w:b/>
              </w:rPr>
            </w:pPr>
            <w:r>
              <w:rPr>
                <w:rFonts w:ascii="Calibri" w:hAnsi="Calibri"/>
                <w:b/>
              </w:rPr>
              <w:t>21 Yıl Üzeri</w:t>
            </w:r>
          </w:p>
        </w:tc>
        <w:tc>
          <w:tcPr>
            <w:tcW w:w="1148" w:type="dxa"/>
            <w:shd w:val="clear" w:color="auto" w:fill="9CC2E5" w:themeFill="accent1" w:themeFillTint="99"/>
          </w:tcPr>
          <w:p w14:paraId="4F58D087">
            <w:pPr>
              <w:spacing w:after="160" w:line="259" w:lineRule="auto"/>
              <w:rPr>
                <w:rFonts w:ascii="Calibri" w:hAnsi="Calibri"/>
                <w:b/>
              </w:rPr>
            </w:pPr>
            <w:r>
              <w:rPr>
                <w:rFonts w:ascii="Calibri" w:hAnsi="Calibri"/>
                <w:b/>
              </w:rPr>
              <w:t xml:space="preserve">Toplam </w:t>
            </w:r>
          </w:p>
        </w:tc>
      </w:tr>
      <w:tr w14:paraId="0F66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429" w:type="dxa"/>
            <w:shd w:val="clear" w:color="auto" w:fill="9CC2E5" w:themeFill="accent1" w:themeFillTint="99"/>
          </w:tcPr>
          <w:p w14:paraId="7609720F">
            <w:pPr>
              <w:spacing w:before="240" w:line="259" w:lineRule="auto"/>
              <w:rPr>
                <w:rFonts w:ascii="Calibri" w:hAnsi="Calibri"/>
              </w:rPr>
            </w:pPr>
            <w:r>
              <w:rPr>
                <w:rFonts w:ascii="Calibri" w:hAnsi="Calibri"/>
                <w:b/>
              </w:rPr>
              <w:t>Kişi Sayısı</w:t>
            </w:r>
          </w:p>
        </w:tc>
        <w:tc>
          <w:tcPr>
            <w:tcW w:w="1183" w:type="dxa"/>
          </w:tcPr>
          <w:p w14:paraId="4DA12D2F">
            <w:pPr>
              <w:spacing w:before="24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184" w:type="dxa"/>
          </w:tcPr>
          <w:p w14:paraId="3286B4D7">
            <w:pPr>
              <w:spacing w:before="240" w:line="259" w:lineRule="auto"/>
              <w:jc w:val="center"/>
              <w:rPr>
                <w:rFonts w:ascii="Calibri" w:hAnsi="Calibri"/>
              </w:rPr>
            </w:pPr>
            <w:r>
              <w:rPr>
                <w:rFonts w:ascii="Calibri" w:hAnsi="Calibri"/>
              </w:rPr>
              <w:t>-</w:t>
            </w:r>
          </w:p>
        </w:tc>
        <w:tc>
          <w:tcPr>
            <w:tcW w:w="1184" w:type="dxa"/>
          </w:tcPr>
          <w:p w14:paraId="17A3C35A">
            <w:pPr>
              <w:spacing w:before="240" w:line="259" w:lineRule="auto"/>
              <w:jc w:val="center"/>
              <w:rPr>
                <w:rFonts w:ascii="Calibri" w:hAnsi="Calibri"/>
              </w:rPr>
            </w:pPr>
            <w:r>
              <w:rPr>
                <w:rFonts w:ascii="Calibri" w:hAnsi="Calibri"/>
              </w:rPr>
              <w:t>2</w:t>
            </w:r>
          </w:p>
        </w:tc>
        <w:tc>
          <w:tcPr>
            <w:tcW w:w="1185" w:type="dxa"/>
          </w:tcPr>
          <w:p w14:paraId="15B38086">
            <w:pPr>
              <w:spacing w:before="240" w:line="259" w:lineRule="auto"/>
              <w:jc w:val="center"/>
              <w:rPr>
                <w:rFonts w:ascii="Calibri" w:hAnsi="Calibri"/>
              </w:rPr>
            </w:pPr>
            <w:r>
              <w:rPr>
                <w:rFonts w:ascii="Calibri" w:hAnsi="Calibri"/>
              </w:rPr>
              <w:t>3</w:t>
            </w:r>
          </w:p>
        </w:tc>
        <w:tc>
          <w:tcPr>
            <w:tcW w:w="1148" w:type="dxa"/>
          </w:tcPr>
          <w:p w14:paraId="06AE7183">
            <w:pPr>
              <w:spacing w:before="240" w:line="259" w:lineRule="auto"/>
              <w:jc w:val="center"/>
              <w:rPr>
                <w:rFonts w:ascii="Calibri" w:hAnsi="Calibri"/>
              </w:rPr>
            </w:pPr>
            <w:r>
              <w:rPr>
                <w:rFonts w:ascii="Calibri" w:hAnsi="Calibri"/>
              </w:rPr>
              <w:t>1</w:t>
            </w:r>
          </w:p>
        </w:tc>
        <w:tc>
          <w:tcPr>
            <w:tcW w:w="1148" w:type="dxa"/>
          </w:tcPr>
          <w:p w14:paraId="1F1A1B87">
            <w:pPr>
              <w:spacing w:before="240" w:line="259" w:lineRule="auto"/>
              <w:jc w:val="center"/>
              <w:rPr>
                <w:rFonts w:ascii="Calibri" w:hAnsi="Calibri"/>
              </w:rPr>
            </w:pPr>
            <w:r>
              <w:rPr>
                <w:rFonts w:ascii="Calibri" w:hAnsi="Calibri"/>
              </w:rPr>
              <w:t>7</w:t>
            </w:r>
          </w:p>
        </w:tc>
        <w:tc>
          <w:tcPr>
            <w:tcW w:w="1148" w:type="dxa"/>
          </w:tcPr>
          <w:p w14:paraId="27621DE5">
            <w:pPr>
              <w:spacing w:before="240" w:line="259" w:lineRule="auto"/>
              <w:jc w:val="center"/>
              <w:rPr>
                <w:rFonts w:ascii="Calibri" w:hAnsi="Calibri"/>
                <w:b/>
              </w:rPr>
            </w:pPr>
            <w:r>
              <w:rPr>
                <w:rFonts w:ascii="Calibri" w:hAnsi="Calibri"/>
                <w:b/>
              </w:rPr>
              <w:t>13</w:t>
            </w:r>
          </w:p>
        </w:tc>
      </w:tr>
      <w:tr w14:paraId="443B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429" w:type="dxa"/>
            <w:shd w:val="clear" w:color="auto" w:fill="9CC2E5" w:themeFill="accent1" w:themeFillTint="99"/>
          </w:tcPr>
          <w:p w14:paraId="0CD6EC88">
            <w:pPr>
              <w:spacing w:before="240" w:after="160" w:line="259" w:lineRule="auto"/>
              <w:rPr>
                <w:rFonts w:ascii="Calibri" w:hAnsi="Calibri"/>
              </w:rPr>
            </w:pPr>
            <w:r>
              <w:rPr>
                <w:rFonts w:ascii="Calibri" w:hAnsi="Calibri"/>
                <w:b/>
              </w:rPr>
              <w:t>Yüzde%</w:t>
            </w:r>
          </w:p>
        </w:tc>
        <w:tc>
          <w:tcPr>
            <w:tcW w:w="1183" w:type="dxa"/>
          </w:tcPr>
          <w:p w14:paraId="65DC5D89">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184" w:type="dxa"/>
          </w:tcPr>
          <w:p w14:paraId="707DBD7E">
            <w:pPr>
              <w:spacing w:before="240" w:after="160" w:line="259" w:lineRule="auto"/>
              <w:jc w:val="center"/>
              <w:rPr>
                <w:rFonts w:ascii="Calibri" w:hAnsi="Calibri"/>
              </w:rPr>
            </w:pPr>
            <w:r>
              <w:rPr>
                <w:rFonts w:ascii="Calibri" w:hAnsi="Calibri"/>
              </w:rPr>
              <w:t>-</w:t>
            </w:r>
          </w:p>
        </w:tc>
        <w:tc>
          <w:tcPr>
            <w:tcW w:w="1184" w:type="dxa"/>
          </w:tcPr>
          <w:p w14:paraId="63E17CED">
            <w:pPr>
              <w:spacing w:before="240" w:after="160" w:line="259" w:lineRule="auto"/>
              <w:jc w:val="center"/>
              <w:rPr>
                <w:rFonts w:ascii="Calibri" w:hAnsi="Calibri"/>
              </w:rPr>
            </w:pPr>
            <w:r>
              <w:rPr>
                <w:rFonts w:ascii="Calibri" w:hAnsi="Calibri"/>
              </w:rPr>
              <w:t>%15,38</w:t>
            </w:r>
          </w:p>
        </w:tc>
        <w:tc>
          <w:tcPr>
            <w:tcW w:w="1185" w:type="dxa"/>
          </w:tcPr>
          <w:p w14:paraId="1F3906E1">
            <w:pPr>
              <w:spacing w:before="240" w:after="160" w:line="259" w:lineRule="auto"/>
              <w:jc w:val="center"/>
              <w:rPr>
                <w:rFonts w:ascii="Calibri" w:hAnsi="Calibri"/>
              </w:rPr>
            </w:pPr>
            <w:r>
              <w:rPr>
                <w:rFonts w:ascii="Calibri" w:hAnsi="Calibri"/>
              </w:rPr>
              <w:t>%23,07</w:t>
            </w:r>
          </w:p>
        </w:tc>
        <w:tc>
          <w:tcPr>
            <w:tcW w:w="1148" w:type="dxa"/>
          </w:tcPr>
          <w:p w14:paraId="310702A9">
            <w:pPr>
              <w:spacing w:before="240" w:after="160" w:line="259" w:lineRule="auto"/>
              <w:jc w:val="center"/>
              <w:rPr>
                <w:rFonts w:ascii="Calibri" w:hAnsi="Calibri"/>
              </w:rPr>
            </w:pPr>
            <w:r>
              <w:rPr>
                <w:rFonts w:ascii="Calibri" w:hAnsi="Calibri"/>
              </w:rPr>
              <w:t>%7,69</w:t>
            </w:r>
          </w:p>
        </w:tc>
        <w:tc>
          <w:tcPr>
            <w:tcW w:w="1148" w:type="dxa"/>
          </w:tcPr>
          <w:p w14:paraId="42DAD155">
            <w:pPr>
              <w:spacing w:before="240" w:after="160" w:line="259" w:lineRule="auto"/>
              <w:jc w:val="center"/>
              <w:rPr>
                <w:rFonts w:ascii="Calibri" w:hAnsi="Calibri"/>
              </w:rPr>
            </w:pPr>
            <w:r>
              <w:rPr>
                <w:rFonts w:ascii="Calibri" w:hAnsi="Calibri"/>
              </w:rPr>
              <w:t>%53,84</w:t>
            </w:r>
          </w:p>
        </w:tc>
        <w:tc>
          <w:tcPr>
            <w:tcW w:w="1148" w:type="dxa"/>
          </w:tcPr>
          <w:p w14:paraId="6D409EAF">
            <w:pPr>
              <w:spacing w:before="240" w:after="160" w:line="259" w:lineRule="auto"/>
              <w:rPr>
                <w:rFonts w:ascii="Calibri" w:hAnsi="Calibri"/>
              </w:rPr>
            </w:pPr>
          </w:p>
        </w:tc>
      </w:tr>
    </w:tbl>
    <w:p w14:paraId="5AB7B5CB">
      <w:pPr>
        <w:spacing w:after="160" w:line="259" w:lineRule="auto"/>
        <w:ind w:firstLine="142"/>
        <w:rPr>
          <w:color w:val="FF0000"/>
        </w:rPr>
      </w:pPr>
    </w:p>
    <w:p w14:paraId="6FA3639E">
      <w:pPr>
        <w:spacing w:after="160" w:line="259" w:lineRule="auto"/>
        <w:ind w:firstLine="142"/>
        <w:rPr>
          <w:color w:val="FF0000"/>
        </w:rPr>
      </w:pPr>
    </w:p>
    <w:p w14:paraId="3D0F66CC">
      <w:pPr>
        <w:spacing w:after="160" w:line="259" w:lineRule="auto"/>
        <w:ind w:firstLine="142"/>
        <w:rPr>
          <w:b/>
        </w:rPr>
      </w:pPr>
      <w:r>
        <w:rPr>
          <w:b/>
        </w:rPr>
        <w:t>İdari Personelin Yaşları İtibariyle Dağılımı</w:t>
      </w:r>
    </w:p>
    <w:p w14:paraId="628ECF78">
      <w:pPr>
        <w:spacing w:after="160" w:line="259" w:lineRule="auto"/>
        <w:ind w:firstLine="142"/>
        <w:rPr>
          <w:color w:val="FF0000"/>
        </w:rPr>
      </w:pPr>
    </w:p>
    <w:tbl>
      <w:tblPr>
        <w:tblStyle w:val="22"/>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04"/>
        <w:gridCol w:w="1205"/>
        <w:gridCol w:w="1205"/>
        <w:gridCol w:w="1206"/>
        <w:gridCol w:w="1168"/>
        <w:gridCol w:w="1168"/>
        <w:gridCol w:w="1168"/>
      </w:tblGrid>
      <w:tr w14:paraId="3103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65" w:type="dxa"/>
            <w:shd w:val="clear" w:color="auto" w:fill="9CC2E5" w:themeFill="accent1" w:themeFillTint="99"/>
          </w:tcPr>
          <w:p w14:paraId="1D7DFF63">
            <w:pPr>
              <w:spacing w:after="160" w:line="259" w:lineRule="auto"/>
              <w:rPr>
                <w:rFonts w:ascii="Calibri" w:hAnsi="Calibri"/>
                <w:b/>
              </w:rPr>
            </w:pPr>
          </w:p>
        </w:tc>
        <w:tc>
          <w:tcPr>
            <w:tcW w:w="1204" w:type="dxa"/>
            <w:shd w:val="clear" w:color="auto" w:fill="9CC2E5" w:themeFill="accent1" w:themeFillTint="99"/>
          </w:tcPr>
          <w:p w14:paraId="66A3CA07">
            <w:pPr>
              <w:spacing w:after="160" w:line="259" w:lineRule="auto"/>
              <w:rPr>
                <w:rFonts w:ascii="Calibri" w:hAnsi="Calibri"/>
                <w:b/>
              </w:rPr>
            </w:pPr>
            <w:r>
              <w:rPr>
                <w:rFonts w:ascii="Calibri" w:hAnsi="Calibri"/>
                <w:b/>
              </w:rPr>
              <w:t>21-25 Yaş</w:t>
            </w:r>
          </w:p>
        </w:tc>
        <w:tc>
          <w:tcPr>
            <w:tcW w:w="1205" w:type="dxa"/>
            <w:shd w:val="clear" w:color="auto" w:fill="9CC2E5" w:themeFill="accent1" w:themeFillTint="99"/>
          </w:tcPr>
          <w:p w14:paraId="607633CE">
            <w:pPr>
              <w:spacing w:after="160" w:line="259" w:lineRule="auto"/>
              <w:rPr>
                <w:rFonts w:ascii="Calibri" w:hAnsi="Calibri"/>
                <w:b/>
              </w:rPr>
            </w:pPr>
            <w:r>
              <w:rPr>
                <w:rFonts w:ascii="Calibri" w:hAnsi="Calibri"/>
                <w:b/>
              </w:rPr>
              <w:t>26-30 Yaş</w:t>
            </w:r>
          </w:p>
        </w:tc>
        <w:tc>
          <w:tcPr>
            <w:tcW w:w="1205" w:type="dxa"/>
            <w:shd w:val="clear" w:color="auto" w:fill="9CC2E5" w:themeFill="accent1" w:themeFillTint="99"/>
          </w:tcPr>
          <w:p w14:paraId="2782AA5C">
            <w:pPr>
              <w:spacing w:after="160" w:line="259" w:lineRule="auto"/>
              <w:rPr>
                <w:rFonts w:ascii="Calibri" w:hAnsi="Calibri"/>
                <w:b/>
              </w:rPr>
            </w:pPr>
            <w:r>
              <w:rPr>
                <w:rFonts w:ascii="Calibri" w:hAnsi="Calibri"/>
                <w:b/>
              </w:rPr>
              <w:t>31-35 Yaş</w:t>
            </w:r>
          </w:p>
        </w:tc>
        <w:tc>
          <w:tcPr>
            <w:tcW w:w="1206" w:type="dxa"/>
            <w:shd w:val="clear" w:color="auto" w:fill="9CC2E5" w:themeFill="accent1" w:themeFillTint="99"/>
          </w:tcPr>
          <w:p w14:paraId="45960CEE">
            <w:pPr>
              <w:spacing w:after="160" w:line="259" w:lineRule="auto"/>
              <w:rPr>
                <w:rFonts w:ascii="Calibri" w:hAnsi="Calibri"/>
                <w:b/>
              </w:rPr>
            </w:pPr>
            <w:r>
              <w:rPr>
                <w:rFonts w:ascii="Calibri" w:hAnsi="Calibri"/>
                <w:b/>
              </w:rPr>
              <w:t>36-40 Yaş</w:t>
            </w:r>
          </w:p>
        </w:tc>
        <w:tc>
          <w:tcPr>
            <w:tcW w:w="1168" w:type="dxa"/>
            <w:shd w:val="clear" w:color="auto" w:fill="9CC2E5" w:themeFill="accent1" w:themeFillTint="99"/>
          </w:tcPr>
          <w:p w14:paraId="320CB57C">
            <w:pPr>
              <w:spacing w:after="160" w:line="259" w:lineRule="auto"/>
              <w:rPr>
                <w:rFonts w:ascii="Calibri" w:hAnsi="Calibri"/>
                <w:b/>
              </w:rPr>
            </w:pPr>
            <w:r>
              <w:rPr>
                <w:rFonts w:ascii="Calibri" w:hAnsi="Calibri"/>
                <w:b/>
              </w:rPr>
              <w:t>41-50 Yaş</w:t>
            </w:r>
          </w:p>
        </w:tc>
        <w:tc>
          <w:tcPr>
            <w:tcW w:w="1168" w:type="dxa"/>
            <w:shd w:val="clear" w:color="auto" w:fill="9CC2E5" w:themeFill="accent1" w:themeFillTint="99"/>
          </w:tcPr>
          <w:p w14:paraId="0A251C35">
            <w:pPr>
              <w:spacing w:after="160" w:line="259" w:lineRule="auto"/>
              <w:rPr>
                <w:rFonts w:ascii="Calibri" w:hAnsi="Calibri"/>
                <w:b/>
              </w:rPr>
            </w:pPr>
            <w:r>
              <w:rPr>
                <w:rFonts w:ascii="Calibri" w:hAnsi="Calibri"/>
                <w:b/>
              </w:rPr>
              <w:t>51 ve Üzeri</w:t>
            </w:r>
          </w:p>
        </w:tc>
        <w:tc>
          <w:tcPr>
            <w:tcW w:w="1168" w:type="dxa"/>
            <w:shd w:val="clear" w:color="auto" w:fill="9CC2E5" w:themeFill="accent1" w:themeFillTint="99"/>
          </w:tcPr>
          <w:p w14:paraId="3D472A5D">
            <w:pPr>
              <w:spacing w:after="160" w:line="259" w:lineRule="auto"/>
              <w:rPr>
                <w:rFonts w:ascii="Calibri" w:hAnsi="Calibri"/>
                <w:b/>
              </w:rPr>
            </w:pPr>
            <w:r>
              <w:rPr>
                <w:rFonts w:ascii="Calibri" w:hAnsi="Calibri"/>
                <w:b/>
              </w:rPr>
              <w:t xml:space="preserve">Toplam </w:t>
            </w:r>
          </w:p>
        </w:tc>
      </w:tr>
      <w:tr w14:paraId="0AE1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65" w:type="dxa"/>
            <w:shd w:val="clear" w:color="auto" w:fill="9CC2E5" w:themeFill="accent1" w:themeFillTint="99"/>
          </w:tcPr>
          <w:p w14:paraId="781FC48C">
            <w:pPr>
              <w:spacing w:before="240" w:after="160" w:line="259" w:lineRule="auto"/>
              <w:rPr>
                <w:rFonts w:ascii="Calibri" w:hAnsi="Calibri"/>
              </w:rPr>
            </w:pPr>
            <w:r>
              <w:rPr>
                <w:rFonts w:ascii="Calibri" w:hAnsi="Calibri"/>
                <w:b/>
              </w:rPr>
              <w:t>Kişi Sayısı</w:t>
            </w:r>
          </w:p>
        </w:tc>
        <w:tc>
          <w:tcPr>
            <w:tcW w:w="1204" w:type="dxa"/>
          </w:tcPr>
          <w:p w14:paraId="27B9F5E0">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5" w:type="dxa"/>
          </w:tcPr>
          <w:p w14:paraId="7F393823">
            <w:pPr>
              <w:spacing w:before="240" w:after="160" w:line="259" w:lineRule="auto"/>
              <w:jc w:val="center"/>
              <w:rPr>
                <w:rFonts w:ascii="Calibri" w:hAnsi="Calibri"/>
              </w:rPr>
            </w:pPr>
            <w:r>
              <w:rPr>
                <w:rFonts w:ascii="Calibri" w:hAnsi="Calibri"/>
              </w:rPr>
              <w:t>-</w:t>
            </w:r>
          </w:p>
        </w:tc>
        <w:tc>
          <w:tcPr>
            <w:tcW w:w="1205" w:type="dxa"/>
          </w:tcPr>
          <w:p w14:paraId="15907A50">
            <w:pPr>
              <w:spacing w:before="240" w:after="160" w:line="259" w:lineRule="auto"/>
              <w:jc w:val="center"/>
              <w:rPr>
                <w:rFonts w:ascii="Calibri" w:hAnsi="Calibri"/>
              </w:rPr>
            </w:pPr>
            <w:r>
              <w:rPr>
                <w:rFonts w:ascii="Calibri" w:hAnsi="Calibri"/>
              </w:rPr>
              <w:t>1</w:t>
            </w:r>
          </w:p>
        </w:tc>
        <w:tc>
          <w:tcPr>
            <w:tcW w:w="1206" w:type="dxa"/>
          </w:tcPr>
          <w:p w14:paraId="76F67569">
            <w:pPr>
              <w:spacing w:before="240" w:after="160" w:line="259" w:lineRule="auto"/>
              <w:jc w:val="center"/>
              <w:rPr>
                <w:rFonts w:ascii="Calibri" w:hAnsi="Calibri"/>
              </w:rPr>
            </w:pPr>
            <w:r>
              <w:rPr>
                <w:rFonts w:ascii="Calibri" w:hAnsi="Calibri"/>
              </w:rPr>
              <w:t>1</w:t>
            </w:r>
          </w:p>
        </w:tc>
        <w:tc>
          <w:tcPr>
            <w:tcW w:w="1168" w:type="dxa"/>
          </w:tcPr>
          <w:p w14:paraId="0C916269">
            <w:pPr>
              <w:spacing w:before="240" w:after="160" w:line="259" w:lineRule="auto"/>
              <w:jc w:val="center"/>
              <w:rPr>
                <w:rFonts w:ascii="Calibri" w:hAnsi="Calibri"/>
              </w:rPr>
            </w:pPr>
            <w:r>
              <w:rPr>
                <w:rFonts w:ascii="Calibri" w:hAnsi="Calibri"/>
              </w:rPr>
              <w:t>5</w:t>
            </w:r>
          </w:p>
        </w:tc>
        <w:tc>
          <w:tcPr>
            <w:tcW w:w="1168" w:type="dxa"/>
          </w:tcPr>
          <w:p w14:paraId="0EAA13FD">
            <w:pPr>
              <w:spacing w:before="240" w:after="160" w:line="259" w:lineRule="auto"/>
              <w:jc w:val="center"/>
              <w:rPr>
                <w:rFonts w:ascii="Calibri" w:hAnsi="Calibri"/>
              </w:rPr>
            </w:pPr>
            <w:r>
              <w:rPr>
                <w:rFonts w:ascii="Calibri" w:hAnsi="Calibri"/>
              </w:rPr>
              <w:t>6</w:t>
            </w:r>
          </w:p>
        </w:tc>
        <w:tc>
          <w:tcPr>
            <w:tcW w:w="1168" w:type="dxa"/>
          </w:tcPr>
          <w:p w14:paraId="0FFCB12F">
            <w:pPr>
              <w:spacing w:before="240" w:after="160" w:line="259" w:lineRule="auto"/>
              <w:jc w:val="center"/>
              <w:rPr>
                <w:rFonts w:ascii="Calibri" w:hAnsi="Calibri"/>
                <w:b/>
              </w:rPr>
            </w:pPr>
            <w:r>
              <w:rPr>
                <w:rFonts w:ascii="Calibri" w:hAnsi="Calibri"/>
                <w:b/>
              </w:rPr>
              <w:t>13</w:t>
            </w:r>
          </w:p>
        </w:tc>
      </w:tr>
      <w:tr w14:paraId="3E03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65" w:type="dxa"/>
            <w:shd w:val="clear" w:color="auto" w:fill="9CC2E5" w:themeFill="accent1" w:themeFillTint="99"/>
          </w:tcPr>
          <w:p w14:paraId="5AFDAEA2">
            <w:pPr>
              <w:spacing w:before="240" w:after="160" w:line="259" w:lineRule="auto"/>
              <w:rPr>
                <w:rFonts w:ascii="Calibri" w:hAnsi="Calibri"/>
              </w:rPr>
            </w:pPr>
            <w:r>
              <w:rPr>
                <w:rFonts w:ascii="Calibri" w:hAnsi="Calibri"/>
                <w:b/>
              </w:rPr>
              <w:t>Yüzde%</w:t>
            </w:r>
          </w:p>
        </w:tc>
        <w:tc>
          <w:tcPr>
            <w:tcW w:w="1204" w:type="dxa"/>
          </w:tcPr>
          <w:p w14:paraId="1644BB28">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5" w:type="dxa"/>
          </w:tcPr>
          <w:p w14:paraId="13730035">
            <w:pPr>
              <w:spacing w:before="240" w:after="160" w:line="259" w:lineRule="auto"/>
              <w:jc w:val="center"/>
              <w:rPr>
                <w:rFonts w:ascii="Calibri" w:hAnsi="Calibri"/>
              </w:rPr>
            </w:pPr>
            <w:r>
              <w:rPr>
                <w:rFonts w:ascii="Calibri" w:hAnsi="Calibri"/>
              </w:rPr>
              <w:t>-</w:t>
            </w:r>
          </w:p>
        </w:tc>
        <w:tc>
          <w:tcPr>
            <w:tcW w:w="1205" w:type="dxa"/>
          </w:tcPr>
          <w:p w14:paraId="66CF718D">
            <w:pPr>
              <w:spacing w:before="240" w:after="160" w:line="259" w:lineRule="auto"/>
              <w:jc w:val="center"/>
              <w:rPr>
                <w:rFonts w:ascii="Calibri" w:hAnsi="Calibri"/>
              </w:rPr>
            </w:pPr>
            <w:r>
              <w:rPr>
                <w:rFonts w:ascii="Calibri" w:hAnsi="Calibri"/>
              </w:rPr>
              <w:t>%7,69</w:t>
            </w:r>
          </w:p>
        </w:tc>
        <w:tc>
          <w:tcPr>
            <w:tcW w:w="1206" w:type="dxa"/>
          </w:tcPr>
          <w:p w14:paraId="74729C8D">
            <w:pPr>
              <w:spacing w:before="240" w:after="160" w:line="259" w:lineRule="auto"/>
              <w:jc w:val="center"/>
              <w:rPr>
                <w:rFonts w:ascii="Calibri" w:hAnsi="Calibri"/>
              </w:rPr>
            </w:pPr>
            <w:r>
              <w:rPr>
                <w:rFonts w:ascii="Calibri" w:hAnsi="Calibri"/>
              </w:rPr>
              <w:t>%7,69</w:t>
            </w:r>
          </w:p>
        </w:tc>
        <w:tc>
          <w:tcPr>
            <w:tcW w:w="1168" w:type="dxa"/>
          </w:tcPr>
          <w:p w14:paraId="3B79DEC4">
            <w:pPr>
              <w:spacing w:before="240" w:after="160" w:line="259" w:lineRule="auto"/>
              <w:jc w:val="center"/>
              <w:rPr>
                <w:rFonts w:ascii="Calibri" w:hAnsi="Calibri"/>
              </w:rPr>
            </w:pPr>
            <w:r>
              <w:rPr>
                <w:rFonts w:ascii="Calibri" w:hAnsi="Calibri"/>
              </w:rPr>
              <w:t>%38,46</w:t>
            </w:r>
          </w:p>
        </w:tc>
        <w:tc>
          <w:tcPr>
            <w:tcW w:w="1168" w:type="dxa"/>
          </w:tcPr>
          <w:p w14:paraId="363F69E8">
            <w:pPr>
              <w:spacing w:before="240" w:after="160" w:line="259" w:lineRule="auto"/>
              <w:jc w:val="center"/>
              <w:rPr>
                <w:rFonts w:ascii="Calibri" w:hAnsi="Calibri"/>
              </w:rPr>
            </w:pPr>
            <w:r>
              <w:rPr>
                <w:rFonts w:ascii="Calibri" w:hAnsi="Calibri"/>
              </w:rPr>
              <w:t>%46,15</w:t>
            </w:r>
          </w:p>
        </w:tc>
        <w:tc>
          <w:tcPr>
            <w:tcW w:w="1168" w:type="dxa"/>
          </w:tcPr>
          <w:p w14:paraId="759D1123">
            <w:pPr>
              <w:spacing w:before="240" w:after="160" w:line="259" w:lineRule="auto"/>
              <w:rPr>
                <w:rFonts w:ascii="Calibri" w:hAnsi="Calibri"/>
              </w:rPr>
            </w:pPr>
          </w:p>
        </w:tc>
      </w:tr>
    </w:tbl>
    <w:p w14:paraId="07CB9564">
      <w:pPr>
        <w:spacing w:after="160" w:line="259" w:lineRule="auto"/>
        <w:ind w:firstLine="142"/>
        <w:rPr>
          <w:b/>
        </w:rPr>
      </w:pPr>
    </w:p>
    <w:p w14:paraId="72AC3A72">
      <w:pPr>
        <w:spacing w:after="160" w:line="259" w:lineRule="auto"/>
        <w:ind w:firstLine="142"/>
        <w:rPr>
          <w:b/>
        </w:rPr>
      </w:pPr>
    </w:p>
    <w:p w14:paraId="7F364F89">
      <w:pPr>
        <w:spacing w:after="160" w:line="259" w:lineRule="auto"/>
        <w:ind w:firstLine="142"/>
        <w:rPr>
          <w:b/>
        </w:rPr>
      </w:pPr>
    </w:p>
    <w:p w14:paraId="095FC726">
      <w:pPr>
        <w:spacing w:after="160" w:line="259" w:lineRule="auto"/>
        <w:ind w:firstLine="142"/>
        <w:rPr>
          <w:b/>
        </w:rPr>
      </w:pPr>
      <w:r>
        <w:rPr>
          <w:b/>
        </w:rPr>
        <w:t>Sürekli İşçiler</w:t>
      </w:r>
    </w:p>
    <w:p w14:paraId="7AE2EED5">
      <w:pPr>
        <w:spacing w:after="160" w:line="259" w:lineRule="auto"/>
        <w:ind w:firstLine="142"/>
        <w:rPr>
          <w:color w:val="FF000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843"/>
        <w:gridCol w:w="2126"/>
        <w:gridCol w:w="2410"/>
      </w:tblGrid>
      <w:tr w14:paraId="4DF7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shd w:val="clear" w:color="auto" w:fill="9CC2E5" w:themeFill="accent1" w:themeFillTint="99"/>
          </w:tcPr>
          <w:p w14:paraId="5150A557">
            <w:pPr>
              <w:spacing w:after="160" w:line="259" w:lineRule="auto"/>
              <w:rPr>
                <w:rFonts w:ascii="Calibri" w:hAnsi="Calibri"/>
                <w:b/>
                <w:color w:val="FF0000"/>
              </w:rPr>
            </w:pPr>
            <w:r>
              <w:rPr>
                <w:rFonts w:ascii="Calibri" w:hAnsi="Calibri"/>
                <w:b/>
              </w:rPr>
              <w:t>Çalıştıkları Pozisyonlar</w:t>
            </w:r>
          </w:p>
        </w:tc>
        <w:tc>
          <w:tcPr>
            <w:tcW w:w="1843" w:type="dxa"/>
            <w:shd w:val="clear" w:color="auto" w:fill="9CC2E5" w:themeFill="accent1" w:themeFillTint="99"/>
          </w:tcPr>
          <w:p w14:paraId="522B80CE">
            <w:pPr>
              <w:spacing w:after="160" w:line="259" w:lineRule="auto"/>
              <w:rPr>
                <w:rFonts w:ascii="Calibri" w:hAnsi="Calibri"/>
                <w:color w:val="FF0000"/>
              </w:rPr>
            </w:pPr>
          </w:p>
        </w:tc>
        <w:tc>
          <w:tcPr>
            <w:tcW w:w="2126" w:type="dxa"/>
            <w:shd w:val="clear" w:color="auto" w:fill="9CC2E5" w:themeFill="accent1" w:themeFillTint="99"/>
          </w:tcPr>
          <w:p w14:paraId="08F267C0">
            <w:pPr>
              <w:spacing w:after="160" w:line="259" w:lineRule="auto"/>
              <w:rPr>
                <w:rFonts w:ascii="Calibri" w:hAnsi="Calibri"/>
                <w:color w:val="FF0000"/>
              </w:rPr>
            </w:pPr>
          </w:p>
        </w:tc>
        <w:tc>
          <w:tcPr>
            <w:tcW w:w="2410" w:type="dxa"/>
            <w:shd w:val="clear" w:color="auto" w:fill="9CC2E5" w:themeFill="accent1" w:themeFillTint="99"/>
          </w:tcPr>
          <w:p w14:paraId="63F27FA1">
            <w:pPr>
              <w:spacing w:after="160" w:line="259" w:lineRule="auto"/>
              <w:rPr>
                <w:rFonts w:ascii="Calibri" w:hAnsi="Calibri"/>
                <w:b/>
              </w:rPr>
            </w:pPr>
            <w:r>
              <w:rPr>
                <w:rFonts w:ascii="Calibri" w:hAnsi="Calibri"/>
                <w:b/>
              </w:rPr>
              <w:t xml:space="preserve">Toplam </w:t>
            </w:r>
          </w:p>
        </w:tc>
      </w:tr>
      <w:tr w14:paraId="03A8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CF8F033">
            <w:pPr>
              <w:spacing w:before="240" w:after="160" w:line="259" w:lineRule="auto"/>
              <w:rPr>
                <w:rFonts w:ascii="Calibri" w:hAnsi="Calibri"/>
                <w:b/>
              </w:rPr>
            </w:pPr>
            <w:r>
              <w:rPr>
                <w:rFonts w:ascii="Calibri" w:hAnsi="Calibri"/>
                <w:b/>
              </w:rPr>
              <w:t>Sürekli İşçi</w:t>
            </w:r>
          </w:p>
        </w:tc>
        <w:tc>
          <w:tcPr>
            <w:tcW w:w="1843" w:type="dxa"/>
          </w:tcPr>
          <w:p w14:paraId="116BCDFE">
            <w:pPr>
              <w:spacing w:before="240" w:after="160" w:line="259" w:lineRule="auto"/>
              <w:jc w:val="center"/>
              <w:rPr>
                <w:rFonts w:ascii="Calibri" w:hAnsi="Calibri"/>
                <w:color w:val="FF0000"/>
              </w:rPr>
            </w:pPr>
            <w:r>
              <w:rPr>
                <w:rFonts w:ascii="Calibri" w:hAnsi="Calibri"/>
              </w:rPr>
              <w:t>2</w:t>
            </w:r>
          </w:p>
        </w:tc>
        <w:tc>
          <w:tcPr>
            <w:tcW w:w="2126" w:type="dxa"/>
          </w:tcPr>
          <w:p w14:paraId="5CC9A270">
            <w:pPr>
              <w:spacing w:before="240" w:after="160" w:line="259" w:lineRule="auto"/>
              <w:rPr>
                <w:rFonts w:ascii="Calibri" w:hAnsi="Calibri"/>
                <w:color w:val="FF0000"/>
              </w:rPr>
            </w:pPr>
          </w:p>
        </w:tc>
        <w:tc>
          <w:tcPr>
            <w:tcW w:w="2410" w:type="dxa"/>
          </w:tcPr>
          <w:p w14:paraId="6D55ED4F">
            <w:pPr>
              <w:spacing w:before="240" w:after="160" w:line="259" w:lineRule="auto"/>
              <w:rPr>
                <w:rFonts w:ascii="Calibri" w:hAnsi="Calibri"/>
                <w:color w:val="FF0000"/>
              </w:rPr>
            </w:pPr>
          </w:p>
        </w:tc>
      </w:tr>
      <w:tr w14:paraId="4126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972" w:type="dxa"/>
          </w:tcPr>
          <w:p w14:paraId="683BD3A1">
            <w:pPr>
              <w:spacing w:before="240" w:after="160" w:line="259" w:lineRule="auto"/>
              <w:rPr>
                <w:rFonts w:ascii="Calibri" w:hAnsi="Calibri"/>
                <w:b/>
                <w:color w:val="FF0000"/>
              </w:rPr>
            </w:pPr>
            <w:r>
              <w:rPr>
                <w:rFonts w:ascii="Calibri" w:hAnsi="Calibri"/>
                <w:b/>
              </w:rPr>
              <w:t>696 Sayılı KHK Sürekli İşçi</w:t>
            </w:r>
          </w:p>
        </w:tc>
        <w:tc>
          <w:tcPr>
            <w:tcW w:w="1843" w:type="dxa"/>
          </w:tcPr>
          <w:p w14:paraId="2081691C">
            <w:pPr>
              <w:spacing w:before="240" w:after="160" w:line="259" w:lineRule="auto"/>
              <w:jc w:val="center"/>
              <w:rPr>
                <w:rFonts w:ascii="Calibri" w:hAnsi="Calibri"/>
              </w:rPr>
            </w:pPr>
            <w:r>
              <w:rPr>
                <w:rFonts w:ascii="Calibri" w:hAnsi="Calibri"/>
              </w:rPr>
              <w:t>12</w:t>
            </w:r>
          </w:p>
        </w:tc>
        <w:tc>
          <w:tcPr>
            <w:tcW w:w="2126" w:type="dxa"/>
          </w:tcPr>
          <w:p w14:paraId="1543DC2A">
            <w:pPr>
              <w:spacing w:before="240" w:after="160" w:line="259" w:lineRule="auto"/>
              <w:rPr>
                <w:rFonts w:ascii="Calibri" w:hAnsi="Calibri"/>
                <w:color w:val="FF0000"/>
              </w:rPr>
            </w:pPr>
          </w:p>
        </w:tc>
        <w:tc>
          <w:tcPr>
            <w:tcW w:w="2410" w:type="dxa"/>
          </w:tcPr>
          <w:p w14:paraId="514CEAE7">
            <w:pPr>
              <w:spacing w:before="240" w:after="160" w:line="259" w:lineRule="auto"/>
              <w:jc w:val="center"/>
              <w:rPr>
                <w:rFonts w:ascii="Calibri" w:hAnsi="Calibri"/>
                <w:b/>
                <w:color w:val="FF0000"/>
              </w:rPr>
            </w:pPr>
            <w:r>
              <w:rPr>
                <w:rFonts w:ascii="Calibri" w:hAnsi="Calibri"/>
                <w:b/>
              </w:rPr>
              <w:t>14</w:t>
            </w:r>
          </w:p>
        </w:tc>
      </w:tr>
    </w:tbl>
    <w:p w14:paraId="4CBA24E5">
      <w:pPr>
        <w:spacing w:after="160" w:line="259" w:lineRule="auto"/>
        <w:ind w:firstLine="142"/>
        <w:rPr>
          <w:color w:val="FF0000"/>
        </w:rPr>
      </w:pPr>
    </w:p>
    <w:p w14:paraId="1A8C981D">
      <w:pPr>
        <w:spacing w:after="160" w:line="259" w:lineRule="auto"/>
        <w:ind w:firstLine="142"/>
        <w:rPr>
          <w:b/>
        </w:rPr>
      </w:pPr>
    </w:p>
    <w:p w14:paraId="05F30D32">
      <w:pPr>
        <w:spacing w:after="160" w:line="259" w:lineRule="auto"/>
        <w:ind w:firstLine="142"/>
        <w:rPr>
          <w:b/>
        </w:rPr>
      </w:pPr>
    </w:p>
    <w:p w14:paraId="66C73A9F">
      <w:pPr>
        <w:spacing w:after="160" w:line="259" w:lineRule="auto"/>
        <w:ind w:firstLine="142"/>
        <w:rPr>
          <w:b/>
        </w:rPr>
      </w:pPr>
      <w:r>
        <w:rPr>
          <w:b/>
        </w:rPr>
        <w:t>Sürekli İşçilerin Eğitim Durumları İtibariyle Dağılımı</w:t>
      </w:r>
    </w:p>
    <w:tbl>
      <w:tblPr>
        <w:tblStyle w:val="22"/>
        <w:tblpPr w:leftFromText="141" w:rightFromText="141" w:vertAnchor="text" w:horzAnchor="margin" w:tblpXSpec="center" w:tblpY="376"/>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413"/>
        <w:gridCol w:w="1507"/>
        <w:gridCol w:w="1127"/>
        <w:gridCol w:w="1324"/>
        <w:gridCol w:w="1011"/>
        <w:gridCol w:w="1069"/>
        <w:gridCol w:w="1027"/>
      </w:tblGrid>
      <w:tr w14:paraId="721B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10" w:type="dxa"/>
            <w:shd w:val="clear" w:color="auto" w:fill="9CC2E5" w:themeFill="accent1" w:themeFillTint="99"/>
          </w:tcPr>
          <w:p w14:paraId="0186C45B">
            <w:pPr>
              <w:spacing w:after="160" w:line="259" w:lineRule="auto"/>
              <w:rPr>
                <w:rFonts w:ascii="Calibri" w:hAnsi="Calibri"/>
                <w:color w:val="FF0000"/>
              </w:rPr>
            </w:pPr>
          </w:p>
        </w:tc>
        <w:tc>
          <w:tcPr>
            <w:tcW w:w="1419" w:type="dxa"/>
            <w:shd w:val="clear" w:color="auto" w:fill="9CC2E5" w:themeFill="accent1" w:themeFillTint="99"/>
          </w:tcPr>
          <w:p w14:paraId="69913579">
            <w:pPr>
              <w:spacing w:after="160" w:line="259" w:lineRule="auto"/>
              <w:rPr>
                <w:rFonts w:ascii="Calibri" w:hAnsi="Calibri"/>
                <w:b/>
              </w:rPr>
            </w:pPr>
            <w:r>
              <w:rPr>
                <w:rFonts w:ascii="Calibri" w:hAnsi="Calibri"/>
                <w:b/>
              </w:rPr>
              <w:t>İlköğretim</w:t>
            </w:r>
          </w:p>
        </w:tc>
        <w:tc>
          <w:tcPr>
            <w:tcW w:w="1509" w:type="dxa"/>
            <w:shd w:val="clear" w:color="auto" w:fill="9CC2E5" w:themeFill="accent1" w:themeFillTint="99"/>
          </w:tcPr>
          <w:p w14:paraId="3EE9EC64">
            <w:pPr>
              <w:spacing w:after="160" w:line="259" w:lineRule="auto"/>
              <w:rPr>
                <w:rFonts w:ascii="Calibri" w:hAnsi="Calibri"/>
                <w:b/>
              </w:rPr>
            </w:pPr>
            <w:r>
              <w:rPr>
                <w:rFonts w:ascii="Calibri" w:hAnsi="Calibri"/>
                <w:b/>
              </w:rPr>
              <w:t>Ortaöğretim</w:t>
            </w:r>
          </w:p>
        </w:tc>
        <w:tc>
          <w:tcPr>
            <w:tcW w:w="1134" w:type="dxa"/>
            <w:shd w:val="clear" w:color="auto" w:fill="9CC2E5" w:themeFill="accent1" w:themeFillTint="99"/>
          </w:tcPr>
          <w:p w14:paraId="27CC08E4">
            <w:pPr>
              <w:spacing w:after="160" w:line="259" w:lineRule="auto"/>
              <w:rPr>
                <w:rFonts w:ascii="Calibri" w:hAnsi="Calibri"/>
                <w:b/>
              </w:rPr>
            </w:pPr>
            <w:r>
              <w:rPr>
                <w:rFonts w:ascii="Calibri" w:hAnsi="Calibri"/>
                <w:b/>
              </w:rPr>
              <w:t>Lise</w:t>
            </w:r>
          </w:p>
        </w:tc>
        <w:tc>
          <w:tcPr>
            <w:tcW w:w="1337" w:type="dxa"/>
            <w:shd w:val="clear" w:color="auto" w:fill="9CC2E5" w:themeFill="accent1" w:themeFillTint="99"/>
          </w:tcPr>
          <w:p w14:paraId="6261AC10">
            <w:pPr>
              <w:spacing w:after="160" w:line="259" w:lineRule="auto"/>
              <w:rPr>
                <w:rFonts w:ascii="Calibri" w:hAnsi="Calibri"/>
                <w:b/>
              </w:rPr>
            </w:pPr>
            <w:r>
              <w:rPr>
                <w:rFonts w:ascii="Calibri" w:hAnsi="Calibri"/>
                <w:b/>
              </w:rPr>
              <w:t>Ön Lisans</w:t>
            </w:r>
          </w:p>
        </w:tc>
        <w:tc>
          <w:tcPr>
            <w:tcW w:w="1014" w:type="dxa"/>
            <w:shd w:val="clear" w:color="auto" w:fill="9CC2E5" w:themeFill="accent1" w:themeFillTint="99"/>
          </w:tcPr>
          <w:p w14:paraId="2E02F53B">
            <w:pPr>
              <w:spacing w:after="160" w:line="259" w:lineRule="auto"/>
              <w:rPr>
                <w:rFonts w:ascii="Calibri" w:hAnsi="Calibri"/>
                <w:b/>
              </w:rPr>
            </w:pPr>
            <w:r>
              <w:rPr>
                <w:rFonts w:ascii="Calibri" w:hAnsi="Calibri"/>
                <w:b/>
              </w:rPr>
              <w:t>Lisans</w:t>
            </w:r>
          </w:p>
        </w:tc>
        <w:tc>
          <w:tcPr>
            <w:tcW w:w="1070" w:type="dxa"/>
            <w:shd w:val="clear" w:color="auto" w:fill="9CC2E5" w:themeFill="accent1" w:themeFillTint="99"/>
          </w:tcPr>
          <w:p w14:paraId="39C9B145">
            <w:pPr>
              <w:spacing w:after="160" w:line="259" w:lineRule="auto"/>
              <w:rPr>
                <w:rFonts w:ascii="Calibri" w:hAnsi="Calibri"/>
                <w:b/>
              </w:rPr>
            </w:pPr>
            <w:r>
              <w:rPr>
                <w:rFonts w:ascii="Calibri" w:hAnsi="Calibri"/>
                <w:b/>
              </w:rPr>
              <w:t>Y.L. ve Doktora</w:t>
            </w:r>
          </w:p>
        </w:tc>
        <w:tc>
          <w:tcPr>
            <w:tcW w:w="1029" w:type="dxa"/>
            <w:shd w:val="clear" w:color="auto" w:fill="9CC2E5" w:themeFill="accent1" w:themeFillTint="99"/>
          </w:tcPr>
          <w:p w14:paraId="6044547E">
            <w:pPr>
              <w:spacing w:after="160" w:line="259" w:lineRule="auto"/>
              <w:rPr>
                <w:rFonts w:ascii="Calibri" w:hAnsi="Calibri"/>
                <w:b/>
              </w:rPr>
            </w:pPr>
            <w:r>
              <w:rPr>
                <w:rFonts w:ascii="Calibri" w:hAnsi="Calibri"/>
                <w:b/>
              </w:rPr>
              <w:t>Toplam</w:t>
            </w:r>
          </w:p>
        </w:tc>
      </w:tr>
      <w:tr w14:paraId="6682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10" w:type="dxa"/>
            <w:shd w:val="clear" w:color="auto" w:fill="9CC2E5" w:themeFill="accent1" w:themeFillTint="99"/>
          </w:tcPr>
          <w:p w14:paraId="7ADCBD3C">
            <w:pPr>
              <w:spacing w:before="240" w:after="160" w:line="259" w:lineRule="auto"/>
              <w:rPr>
                <w:rFonts w:ascii="Calibri" w:hAnsi="Calibri"/>
                <w:b/>
                <w:color w:val="FF0000"/>
              </w:rPr>
            </w:pPr>
            <w:r>
              <w:rPr>
                <w:rFonts w:ascii="Calibri" w:hAnsi="Calibri"/>
                <w:b/>
              </w:rPr>
              <w:t>Kişi Sayısı</w:t>
            </w:r>
          </w:p>
        </w:tc>
        <w:tc>
          <w:tcPr>
            <w:tcW w:w="1419" w:type="dxa"/>
          </w:tcPr>
          <w:p w14:paraId="055EBCCF">
            <w:pPr>
              <w:spacing w:before="240" w:after="160" w:line="259" w:lineRule="auto"/>
              <w:jc w:val="center"/>
              <w:rPr>
                <w:rFonts w:ascii="Calibri" w:hAnsi="Calibri"/>
              </w:rPr>
            </w:pPr>
            <w:r>
              <w:rPr>
                <w:rFonts w:ascii="Calibri" w:hAnsi="Calibri"/>
              </w:rPr>
              <w:t>2</w:t>
            </w:r>
          </w:p>
        </w:tc>
        <w:tc>
          <w:tcPr>
            <w:tcW w:w="1509" w:type="dxa"/>
          </w:tcPr>
          <w:p w14:paraId="2B01EBD4">
            <w:pPr>
              <w:spacing w:before="240" w:after="160" w:line="259" w:lineRule="auto"/>
              <w:jc w:val="center"/>
              <w:rPr>
                <w:rFonts w:ascii="Calibri" w:hAnsi="Calibri"/>
              </w:rPr>
            </w:pPr>
            <w:r>
              <w:rPr>
                <w:rFonts w:ascii="Calibri" w:hAnsi="Calibri"/>
              </w:rPr>
              <w:t>-</w:t>
            </w:r>
          </w:p>
        </w:tc>
        <w:tc>
          <w:tcPr>
            <w:tcW w:w="1134" w:type="dxa"/>
          </w:tcPr>
          <w:p w14:paraId="0BBAC907">
            <w:pPr>
              <w:spacing w:before="240" w:after="160" w:line="259" w:lineRule="auto"/>
              <w:jc w:val="center"/>
              <w:rPr>
                <w:rFonts w:ascii="Calibri" w:hAnsi="Calibri"/>
              </w:rPr>
            </w:pPr>
            <w:r>
              <w:rPr>
                <w:rFonts w:ascii="Calibri" w:hAnsi="Calibri"/>
              </w:rPr>
              <w:t>6</w:t>
            </w:r>
          </w:p>
        </w:tc>
        <w:tc>
          <w:tcPr>
            <w:tcW w:w="1337" w:type="dxa"/>
          </w:tcPr>
          <w:p w14:paraId="6B045F22">
            <w:pPr>
              <w:spacing w:before="240" w:after="160" w:line="259" w:lineRule="auto"/>
              <w:jc w:val="center"/>
              <w:rPr>
                <w:rFonts w:ascii="Calibri" w:hAnsi="Calibri"/>
              </w:rPr>
            </w:pPr>
            <w:r>
              <w:rPr>
                <w:rFonts w:ascii="Calibri" w:hAnsi="Calibri"/>
              </w:rPr>
              <w:t>4</w:t>
            </w:r>
          </w:p>
        </w:tc>
        <w:tc>
          <w:tcPr>
            <w:tcW w:w="1014" w:type="dxa"/>
          </w:tcPr>
          <w:p w14:paraId="1FB6A551">
            <w:pPr>
              <w:spacing w:before="240" w:after="160" w:line="259" w:lineRule="auto"/>
              <w:jc w:val="center"/>
              <w:rPr>
                <w:rFonts w:ascii="Calibri" w:hAnsi="Calibri"/>
              </w:rPr>
            </w:pPr>
            <w:r>
              <w:rPr>
                <w:rFonts w:ascii="Calibri" w:hAnsi="Calibri"/>
              </w:rPr>
              <w:t>2</w:t>
            </w:r>
          </w:p>
        </w:tc>
        <w:tc>
          <w:tcPr>
            <w:tcW w:w="1070" w:type="dxa"/>
          </w:tcPr>
          <w:p w14:paraId="363F968F">
            <w:pPr>
              <w:spacing w:before="240" w:after="160" w:line="259" w:lineRule="auto"/>
              <w:jc w:val="center"/>
              <w:rPr>
                <w:rFonts w:ascii="Calibri" w:hAnsi="Calibri"/>
              </w:rPr>
            </w:pPr>
            <w:r>
              <w:rPr>
                <w:rFonts w:ascii="Calibri" w:hAnsi="Calibri"/>
              </w:rPr>
              <w:t>-</w:t>
            </w:r>
          </w:p>
        </w:tc>
        <w:tc>
          <w:tcPr>
            <w:tcW w:w="1029" w:type="dxa"/>
          </w:tcPr>
          <w:p w14:paraId="4F49E5AB">
            <w:pPr>
              <w:spacing w:before="240" w:after="160" w:line="259" w:lineRule="auto"/>
              <w:jc w:val="center"/>
              <w:rPr>
                <w:rFonts w:ascii="Calibri" w:hAnsi="Calibri"/>
                <w:b/>
              </w:rPr>
            </w:pPr>
            <w:r>
              <w:rPr>
                <w:rFonts w:ascii="Calibri" w:hAnsi="Calibri"/>
                <w:b/>
              </w:rPr>
              <w:t>14</w:t>
            </w:r>
          </w:p>
        </w:tc>
      </w:tr>
      <w:tr w14:paraId="377D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10" w:type="dxa"/>
            <w:shd w:val="clear" w:color="auto" w:fill="9CC2E5" w:themeFill="accent1" w:themeFillTint="99"/>
          </w:tcPr>
          <w:p w14:paraId="3131FECA">
            <w:pPr>
              <w:spacing w:before="240" w:after="160" w:line="259" w:lineRule="auto"/>
              <w:rPr>
                <w:rFonts w:ascii="Calibri" w:hAnsi="Calibri"/>
                <w:b/>
                <w:color w:val="FF0000"/>
              </w:rPr>
            </w:pPr>
            <w:r>
              <w:rPr>
                <w:rFonts w:ascii="Calibri" w:hAnsi="Calibri"/>
                <w:b/>
              </w:rPr>
              <w:t>Yüzde %</w:t>
            </w:r>
          </w:p>
        </w:tc>
        <w:tc>
          <w:tcPr>
            <w:tcW w:w="1419" w:type="dxa"/>
          </w:tcPr>
          <w:p w14:paraId="55E72DDA">
            <w:pPr>
              <w:spacing w:before="240" w:after="160" w:line="259" w:lineRule="auto"/>
              <w:jc w:val="center"/>
              <w:rPr>
                <w:rFonts w:ascii="Calibri" w:hAnsi="Calibri"/>
                <w:color w:val="FF0000"/>
              </w:rPr>
            </w:pPr>
            <w:r>
              <w:rPr>
                <w:rFonts w:ascii="Calibri" w:hAnsi="Calibri"/>
              </w:rPr>
              <w:t>%14,28</w:t>
            </w:r>
          </w:p>
        </w:tc>
        <w:tc>
          <w:tcPr>
            <w:tcW w:w="1509" w:type="dxa"/>
          </w:tcPr>
          <w:p w14:paraId="5F4D0519">
            <w:pPr>
              <w:spacing w:before="240" w:after="160" w:line="259" w:lineRule="auto"/>
              <w:jc w:val="center"/>
              <w:rPr>
                <w:rFonts w:ascii="Calibri" w:hAnsi="Calibri"/>
              </w:rPr>
            </w:pPr>
            <w:r>
              <w:rPr>
                <w:rFonts w:ascii="Calibri" w:hAnsi="Calibri"/>
              </w:rPr>
              <w:t>-</w:t>
            </w:r>
          </w:p>
        </w:tc>
        <w:tc>
          <w:tcPr>
            <w:tcW w:w="1134" w:type="dxa"/>
          </w:tcPr>
          <w:p w14:paraId="47F6C731">
            <w:pPr>
              <w:spacing w:before="240" w:after="160" w:line="259" w:lineRule="auto"/>
              <w:jc w:val="center"/>
              <w:rPr>
                <w:rFonts w:ascii="Calibri" w:hAnsi="Calibri"/>
              </w:rPr>
            </w:pPr>
            <w:r>
              <w:rPr>
                <w:rFonts w:ascii="Calibri" w:hAnsi="Calibri"/>
              </w:rPr>
              <w:t>%42,85</w:t>
            </w:r>
          </w:p>
        </w:tc>
        <w:tc>
          <w:tcPr>
            <w:tcW w:w="1337" w:type="dxa"/>
          </w:tcPr>
          <w:p w14:paraId="57C7D212">
            <w:pPr>
              <w:spacing w:before="240" w:after="160" w:line="259" w:lineRule="auto"/>
              <w:jc w:val="center"/>
              <w:rPr>
                <w:rFonts w:ascii="Calibri" w:hAnsi="Calibri"/>
              </w:rPr>
            </w:pPr>
            <w:r>
              <w:rPr>
                <w:rFonts w:ascii="Calibri" w:hAnsi="Calibri"/>
              </w:rPr>
              <w:t>%28,57</w:t>
            </w:r>
          </w:p>
        </w:tc>
        <w:tc>
          <w:tcPr>
            <w:tcW w:w="1014" w:type="dxa"/>
          </w:tcPr>
          <w:p w14:paraId="5DBCF08D">
            <w:pPr>
              <w:spacing w:before="240" w:after="160" w:line="259" w:lineRule="auto"/>
              <w:jc w:val="center"/>
              <w:rPr>
                <w:rFonts w:ascii="Calibri" w:hAnsi="Calibri"/>
              </w:rPr>
            </w:pPr>
            <w:r>
              <w:rPr>
                <w:rFonts w:ascii="Calibri" w:hAnsi="Calibri"/>
              </w:rPr>
              <w:t>%14,28</w:t>
            </w:r>
          </w:p>
        </w:tc>
        <w:tc>
          <w:tcPr>
            <w:tcW w:w="1070" w:type="dxa"/>
          </w:tcPr>
          <w:p w14:paraId="1299A8F2">
            <w:pPr>
              <w:spacing w:before="240" w:after="160" w:line="259" w:lineRule="auto"/>
              <w:jc w:val="center"/>
              <w:rPr>
                <w:rFonts w:ascii="Calibri" w:hAnsi="Calibri"/>
              </w:rPr>
            </w:pPr>
            <w:r>
              <w:rPr>
                <w:rFonts w:ascii="Calibri" w:hAnsi="Calibri"/>
              </w:rPr>
              <w:t>-</w:t>
            </w:r>
          </w:p>
        </w:tc>
        <w:tc>
          <w:tcPr>
            <w:tcW w:w="1029" w:type="dxa"/>
          </w:tcPr>
          <w:p w14:paraId="34314B66">
            <w:pPr>
              <w:spacing w:before="240" w:after="160" w:line="259" w:lineRule="auto"/>
              <w:rPr>
                <w:rFonts w:ascii="Calibri" w:hAnsi="Calibri"/>
              </w:rPr>
            </w:pPr>
          </w:p>
        </w:tc>
      </w:tr>
    </w:tbl>
    <w:p w14:paraId="3480A0B9">
      <w:pPr>
        <w:spacing w:after="160" w:line="259" w:lineRule="auto"/>
        <w:ind w:firstLine="142"/>
        <w:rPr>
          <w:b/>
        </w:rPr>
      </w:pPr>
    </w:p>
    <w:p w14:paraId="03BE3DDC">
      <w:pPr>
        <w:spacing w:after="160" w:line="259" w:lineRule="auto"/>
        <w:ind w:firstLine="142"/>
        <w:rPr>
          <w:color w:val="FF0000"/>
        </w:rPr>
      </w:pPr>
    </w:p>
    <w:p w14:paraId="385F15D9">
      <w:pPr>
        <w:spacing w:after="160" w:line="259" w:lineRule="auto"/>
        <w:ind w:firstLine="142"/>
        <w:rPr>
          <w:b/>
        </w:rPr>
      </w:pPr>
    </w:p>
    <w:p w14:paraId="1A573CA4">
      <w:pPr>
        <w:spacing w:after="160" w:line="259" w:lineRule="auto"/>
        <w:ind w:firstLine="142"/>
        <w:rPr>
          <w:b/>
        </w:rPr>
      </w:pPr>
      <w:r>
        <w:rPr>
          <w:b/>
        </w:rPr>
        <w:t>Sürekli İşçilerin Hizmet Süreleri İtibariyle Dağılımı</w:t>
      </w:r>
    </w:p>
    <w:p w14:paraId="613F1DBE">
      <w:pPr>
        <w:spacing w:after="160" w:line="259" w:lineRule="auto"/>
        <w:ind w:firstLine="142"/>
        <w:rPr>
          <w:b/>
        </w:rPr>
      </w:pPr>
    </w:p>
    <w:tbl>
      <w:tblPr>
        <w:tblStyle w:val="22"/>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04"/>
        <w:gridCol w:w="1205"/>
        <w:gridCol w:w="1205"/>
        <w:gridCol w:w="1206"/>
        <w:gridCol w:w="1168"/>
        <w:gridCol w:w="1168"/>
        <w:gridCol w:w="1168"/>
      </w:tblGrid>
      <w:tr w14:paraId="755E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65" w:type="dxa"/>
            <w:shd w:val="clear" w:color="auto" w:fill="9CC2E5" w:themeFill="accent1" w:themeFillTint="99"/>
          </w:tcPr>
          <w:p w14:paraId="70FB0596">
            <w:pPr>
              <w:spacing w:after="160" w:line="259" w:lineRule="auto"/>
              <w:rPr>
                <w:rFonts w:ascii="Calibri" w:hAnsi="Calibri"/>
                <w:b/>
              </w:rPr>
            </w:pPr>
          </w:p>
        </w:tc>
        <w:tc>
          <w:tcPr>
            <w:tcW w:w="1204" w:type="dxa"/>
            <w:shd w:val="clear" w:color="auto" w:fill="9CC2E5" w:themeFill="accent1" w:themeFillTint="99"/>
          </w:tcPr>
          <w:p w14:paraId="176C5FB4">
            <w:pPr>
              <w:spacing w:after="160" w:line="259" w:lineRule="auto"/>
              <w:rPr>
                <w:rFonts w:ascii="Calibri" w:hAnsi="Calibri"/>
                <w:b/>
              </w:rPr>
            </w:pPr>
            <w:r>
              <w:rPr>
                <w:rFonts w:ascii="Calibri" w:hAnsi="Calibri"/>
                <w:b/>
              </w:rPr>
              <w:t>1-3 Yıl</w:t>
            </w:r>
          </w:p>
        </w:tc>
        <w:tc>
          <w:tcPr>
            <w:tcW w:w="1205" w:type="dxa"/>
            <w:shd w:val="clear" w:color="auto" w:fill="9CC2E5" w:themeFill="accent1" w:themeFillTint="99"/>
          </w:tcPr>
          <w:p w14:paraId="1F805274">
            <w:pPr>
              <w:spacing w:after="160" w:line="259" w:lineRule="auto"/>
              <w:rPr>
                <w:rFonts w:ascii="Calibri" w:hAnsi="Calibri"/>
                <w:b/>
              </w:rPr>
            </w:pPr>
            <w:r>
              <w:rPr>
                <w:rFonts w:ascii="Calibri" w:hAnsi="Calibri"/>
                <w:b/>
              </w:rPr>
              <w:t>4-6 Yıl</w:t>
            </w:r>
          </w:p>
        </w:tc>
        <w:tc>
          <w:tcPr>
            <w:tcW w:w="1205" w:type="dxa"/>
            <w:shd w:val="clear" w:color="auto" w:fill="9CC2E5" w:themeFill="accent1" w:themeFillTint="99"/>
          </w:tcPr>
          <w:p w14:paraId="5809EE56">
            <w:pPr>
              <w:spacing w:after="160" w:line="259" w:lineRule="auto"/>
              <w:rPr>
                <w:rFonts w:ascii="Calibri" w:hAnsi="Calibri"/>
                <w:b/>
              </w:rPr>
            </w:pPr>
            <w:r>
              <w:rPr>
                <w:rFonts w:ascii="Calibri" w:hAnsi="Calibri"/>
                <w:b/>
              </w:rPr>
              <w:t>7-10 Yıl</w:t>
            </w:r>
          </w:p>
        </w:tc>
        <w:tc>
          <w:tcPr>
            <w:tcW w:w="1206" w:type="dxa"/>
            <w:shd w:val="clear" w:color="auto" w:fill="9CC2E5" w:themeFill="accent1" w:themeFillTint="99"/>
          </w:tcPr>
          <w:p w14:paraId="6EC2F465">
            <w:pPr>
              <w:spacing w:after="160" w:line="259" w:lineRule="auto"/>
              <w:rPr>
                <w:rFonts w:ascii="Calibri" w:hAnsi="Calibri"/>
                <w:b/>
              </w:rPr>
            </w:pPr>
            <w:r>
              <w:rPr>
                <w:rFonts w:ascii="Calibri" w:hAnsi="Calibri"/>
                <w:b/>
              </w:rPr>
              <w:t>11-15 Yıl</w:t>
            </w:r>
          </w:p>
        </w:tc>
        <w:tc>
          <w:tcPr>
            <w:tcW w:w="1168" w:type="dxa"/>
            <w:shd w:val="clear" w:color="auto" w:fill="9CC2E5" w:themeFill="accent1" w:themeFillTint="99"/>
          </w:tcPr>
          <w:p w14:paraId="33A54119">
            <w:pPr>
              <w:spacing w:after="160" w:line="259" w:lineRule="auto"/>
              <w:rPr>
                <w:rFonts w:ascii="Calibri" w:hAnsi="Calibri"/>
                <w:b/>
              </w:rPr>
            </w:pPr>
            <w:r>
              <w:rPr>
                <w:rFonts w:ascii="Calibri" w:hAnsi="Calibri"/>
                <w:b/>
              </w:rPr>
              <w:t>16-20 Yıl</w:t>
            </w:r>
          </w:p>
        </w:tc>
        <w:tc>
          <w:tcPr>
            <w:tcW w:w="1168" w:type="dxa"/>
            <w:shd w:val="clear" w:color="auto" w:fill="9CC2E5" w:themeFill="accent1" w:themeFillTint="99"/>
          </w:tcPr>
          <w:p w14:paraId="1566AF38">
            <w:pPr>
              <w:spacing w:after="160" w:line="259" w:lineRule="auto"/>
              <w:rPr>
                <w:rFonts w:ascii="Calibri" w:hAnsi="Calibri"/>
                <w:b/>
              </w:rPr>
            </w:pPr>
            <w:r>
              <w:rPr>
                <w:rFonts w:ascii="Calibri" w:hAnsi="Calibri"/>
                <w:b/>
              </w:rPr>
              <w:t>21 Yıl Üzeri</w:t>
            </w:r>
          </w:p>
        </w:tc>
        <w:tc>
          <w:tcPr>
            <w:tcW w:w="1168" w:type="dxa"/>
            <w:shd w:val="clear" w:color="auto" w:fill="9CC2E5" w:themeFill="accent1" w:themeFillTint="99"/>
          </w:tcPr>
          <w:p w14:paraId="0B16CA41">
            <w:pPr>
              <w:spacing w:after="160" w:line="259" w:lineRule="auto"/>
              <w:rPr>
                <w:rFonts w:ascii="Calibri" w:hAnsi="Calibri"/>
                <w:b/>
              </w:rPr>
            </w:pPr>
            <w:r>
              <w:rPr>
                <w:rFonts w:ascii="Calibri" w:hAnsi="Calibri"/>
                <w:b/>
              </w:rPr>
              <w:t xml:space="preserve">Toplam </w:t>
            </w:r>
          </w:p>
        </w:tc>
      </w:tr>
      <w:tr w14:paraId="0925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65" w:type="dxa"/>
            <w:shd w:val="clear" w:color="auto" w:fill="9CC2E5" w:themeFill="accent1" w:themeFillTint="99"/>
          </w:tcPr>
          <w:p w14:paraId="069D4610">
            <w:pPr>
              <w:spacing w:before="240" w:after="160" w:line="259" w:lineRule="auto"/>
              <w:rPr>
                <w:rFonts w:ascii="Calibri" w:hAnsi="Calibri"/>
              </w:rPr>
            </w:pPr>
            <w:r>
              <w:rPr>
                <w:rFonts w:ascii="Calibri" w:hAnsi="Calibri"/>
                <w:b/>
              </w:rPr>
              <w:t>Kişi Sayısı</w:t>
            </w:r>
          </w:p>
        </w:tc>
        <w:tc>
          <w:tcPr>
            <w:tcW w:w="1204" w:type="dxa"/>
          </w:tcPr>
          <w:p w14:paraId="718B052E">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5" w:type="dxa"/>
          </w:tcPr>
          <w:p w14:paraId="507113C2">
            <w:pPr>
              <w:spacing w:before="240" w:after="160" w:line="259" w:lineRule="auto"/>
              <w:jc w:val="center"/>
              <w:rPr>
                <w:rFonts w:ascii="Calibri" w:hAnsi="Calibri"/>
              </w:rPr>
            </w:pPr>
            <w:r>
              <w:rPr>
                <w:rFonts w:ascii="Calibri" w:hAnsi="Calibri"/>
              </w:rPr>
              <w:t>-</w:t>
            </w:r>
          </w:p>
        </w:tc>
        <w:tc>
          <w:tcPr>
            <w:tcW w:w="1205" w:type="dxa"/>
          </w:tcPr>
          <w:p w14:paraId="2D4760C3">
            <w:pPr>
              <w:spacing w:before="240" w:after="160" w:line="259" w:lineRule="auto"/>
              <w:jc w:val="center"/>
              <w:rPr>
                <w:rFonts w:ascii="Calibri" w:hAnsi="Calibri"/>
              </w:rPr>
            </w:pPr>
            <w:r>
              <w:rPr>
                <w:rFonts w:ascii="Calibri" w:hAnsi="Calibri"/>
              </w:rPr>
              <w:t>1</w:t>
            </w:r>
          </w:p>
        </w:tc>
        <w:tc>
          <w:tcPr>
            <w:tcW w:w="1206" w:type="dxa"/>
          </w:tcPr>
          <w:p w14:paraId="0F194095">
            <w:pPr>
              <w:spacing w:before="240" w:after="160" w:line="259" w:lineRule="auto"/>
              <w:jc w:val="center"/>
              <w:rPr>
                <w:rFonts w:ascii="Calibri" w:hAnsi="Calibri"/>
              </w:rPr>
            </w:pPr>
            <w:r>
              <w:rPr>
                <w:rFonts w:ascii="Calibri" w:hAnsi="Calibri"/>
              </w:rPr>
              <w:t>5</w:t>
            </w:r>
          </w:p>
        </w:tc>
        <w:tc>
          <w:tcPr>
            <w:tcW w:w="1168" w:type="dxa"/>
          </w:tcPr>
          <w:p w14:paraId="262FA893">
            <w:pPr>
              <w:spacing w:before="240" w:after="160" w:line="259" w:lineRule="auto"/>
              <w:jc w:val="center"/>
              <w:rPr>
                <w:rFonts w:ascii="Calibri" w:hAnsi="Calibri"/>
              </w:rPr>
            </w:pPr>
            <w:r>
              <w:rPr>
                <w:rFonts w:ascii="Calibri" w:hAnsi="Calibri"/>
              </w:rPr>
              <w:t>5</w:t>
            </w:r>
          </w:p>
        </w:tc>
        <w:tc>
          <w:tcPr>
            <w:tcW w:w="1168" w:type="dxa"/>
          </w:tcPr>
          <w:p w14:paraId="393F460B">
            <w:pPr>
              <w:spacing w:before="240" w:after="160" w:line="259" w:lineRule="auto"/>
              <w:jc w:val="center"/>
              <w:rPr>
                <w:rFonts w:ascii="Calibri" w:hAnsi="Calibri"/>
              </w:rPr>
            </w:pPr>
            <w:r>
              <w:rPr>
                <w:rFonts w:ascii="Calibri" w:hAnsi="Calibri"/>
              </w:rPr>
              <w:t>3</w:t>
            </w:r>
          </w:p>
        </w:tc>
        <w:tc>
          <w:tcPr>
            <w:tcW w:w="1168" w:type="dxa"/>
          </w:tcPr>
          <w:p w14:paraId="3DA243D4">
            <w:pPr>
              <w:spacing w:before="240" w:after="160" w:line="259" w:lineRule="auto"/>
              <w:jc w:val="center"/>
              <w:rPr>
                <w:rFonts w:ascii="Calibri" w:hAnsi="Calibri"/>
                <w:b/>
              </w:rPr>
            </w:pPr>
            <w:r>
              <w:rPr>
                <w:rFonts w:ascii="Calibri" w:hAnsi="Calibri"/>
                <w:b/>
              </w:rPr>
              <w:t>14</w:t>
            </w:r>
          </w:p>
        </w:tc>
      </w:tr>
      <w:tr w14:paraId="712E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65" w:type="dxa"/>
            <w:shd w:val="clear" w:color="auto" w:fill="9CC2E5" w:themeFill="accent1" w:themeFillTint="99"/>
          </w:tcPr>
          <w:p w14:paraId="3A27E1A7">
            <w:pPr>
              <w:spacing w:before="240" w:after="160" w:line="259" w:lineRule="auto"/>
              <w:rPr>
                <w:rFonts w:ascii="Calibri" w:hAnsi="Calibri"/>
              </w:rPr>
            </w:pPr>
            <w:r>
              <w:rPr>
                <w:rFonts w:ascii="Calibri" w:hAnsi="Calibri"/>
                <w:b/>
              </w:rPr>
              <w:t>Yüzde%</w:t>
            </w:r>
          </w:p>
        </w:tc>
        <w:tc>
          <w:tcPr>
            <w:tcW w:w="1204" w:type="dxa"/>
          </w:tcPr>
          <w:p w14:paraId="74A413E1">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5" w:type="dxa"/>
          </w:tcPr>
          <w:p w14:paraId="5C0BF4E7">
            <w:pPr>
              <w:spacing w:before="240" w:after="160" w:line="259" w:lineRule="auto"/>
              <w:jc w:val="center"/>
              <w:rPr>
                <w:rFonts w:ascii="Calibri" w:hAnsi="Calibri"/>
              </w:rPr>
            </w:pPr>
            <w:r>
              <w:rPr>
                <w:rFonts w:ascii="Calibri" w:hAnsi="Calibri"/>
              </w:rPr>
              <w:t>-</w:t>
            </w:r>
          </w:p>
        </w:tc>
        <w:tc>
          <w:tcPr>
            <w:tcW w:w="1205" w:type="dxa"/>
          </w:tcPr>
          <w:p w14:paraId="2B643DCC">
            <w:pPr>
              <w:spacing w:before="240" w:after="160" w:line="259" w:lineRule="auto"/>
              <w:jc w:val="center"/>
              <w:rPr>
                <w:rFonts w:ascii="Calibri" w:hAnsi="Calibri"/>
              </w:rPr>
            </w:pPr>
            <w:r>
              <w:rPr>
                <w:rFonts w:ascii="Calibri" w:hAnsi="Calibri"/>
              </w:rPr>
              <w:t>%7,14</w:t>
            </w:r>
          </w:p>
        </w:tc>
        <w:tc>
          <w:tcPr>
            <w:tcW w:w="1206" w:type="dxa"/>
          </w:tcPr>
          <w:p w14:paraId="6D657677">
            <w:pPr>
              <w:spacing w:before="240" w:after="160" w:line="259" w:lineRule="auto"/>
              <w:jc w:val="center"/>
              <w:rPr>
                <w:rFonts w:ascii="Calibri" w:hAnsi="Calibri"/>
              </w:rPr>
            </w:pPr>
            <w:r>
              <w:rPr>
                <w:rFonts w:ascii="Calibri" w:hAnsi="Calibri"/>
              </w:rPr>
              <w:t>%35,71</w:t>
            </w:r>
          </w:p>
        </w:tc>
        <w:tc>
          <w:tcPr>
            <w:tcW w:w="1168" w:type="dxa"/>
          </w:tcPr>
          <w:p w14:paraId="7D6E2FED">
            <w:pPr>
              <w:spacing w:before="240" w:after="160" w:line="259" w:lineRule="auto"/>
              <w:jc w:val="center"/>
              <w:rPr>
                <w:rFonts w:ascii="Calibri" w:hAnsi="Calibri"/>
              </w:rPr>
            </w:pPr>
            <w:r>
              <w:rPr>
                <w:rFonts w:ascii="Calibri" w:hAnsi="Calibri"/>
              </w:rPr>
              <w:t>%35,71</w:t>
            </w:r>
          </w:p>
        </w:tc>
        <w:tc>
          <w:tcPr>
            <w:tcW w:w="1168" w:type="dxa"/>
          </w:tcPr>
          <w:p w14:paraId="50B9FDD4">
            <w:pPr>
              <w:spacing w:before="240" w:after="160" w:line="259" w:lineRule="auto"/>
              <w:jc w:val="center"/>
              <w:rPr>
                <w:rFonts w:ascii="Calibri" w:hAnsi="Calibri"/>
              </w:rPr>
            </w:pPr>
            <w:r>
              <w:rPr>
                <w:rFonts w:ascii="Calibri" w:hAnsi="Calibri"/>
              </w:rPr>
              <w:t>%21,42</w:t>
            </w:r>
          </w:p>
        </w:tc>
        <w:tc>
          <w:tcPr>
            <w:tcW w:w="1168" w:type="dxa"/>
          </w:tcPr>
          <w:p w14:paraId="6A6A6AF6">
            <w:pPr>
              <w:spacing w:before="240" w:after="160" w:line="259" w:lineRule="auto"/>
              <w:rPr>
                <w:rFonts w:ascii="Calibri" w:hAnsi="Calibri"/>
              </w:rPr>
            </w:pPr>
          </w:p>
        </w:tc>
      </w:tr>
    </w:tbl>
    <w:p w14:paraId="2672A95B">
      <w:pPr>
        <w:spacing w:after="160" w:line="259" w:lineRule="auto"/>
        <w:ind w:firstLine="142"/>
        <w:rPr>
          <w:b/>
        </w:rPr>
      </w:pPr>
    </w:p>
    <w:p w14:paraId="7363B50F">
      <w:pPr>
        <w:spacing w:after="160" w:line="259" w:lineRule="auto"/>
        <w:ind w:firstLine="142"/>
        <w:rPr>
          <w:b/>
        </w:rPr>
      </w:pPr>
      <w:r>
        <w:rPr>
          <w:b/>
        </w:rPr>
        <w:t>Sürekli İşçilerin Yaşları İtibariyle Dağılımı</w:t>
      </w:r>
    </w:p>
    <w:p w14:paraId="1A0926D2">
      <w:pPr>
        <w:spacing w:after="160" w:line="259" w:lineRule="auto"/>
        <w:ind w:firstLine="142"/>
        <w:rPr>
          <w:color w:val="FF0000"/>
        </w:rPr>
      </w:pPr>
    </w:p>
    <w:tbl>
      <w:tblPr>
        <w:tblStyle w:val="22"/>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04"/>
        <w:gridCol w:w="1205"/>
        <w:gridCol w:w="1205"/>
        <w:gridCol w:w="1206"/>
        <w:gridCol w:w="1168"/>
        <w:gridCol w:w="1168"/>
        <w:gridCol w:w="1168"/>
      </w:tblGrid>
      <w:tr w14:paraId="13A0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65" w:type="dxa"/>
            <w:shd w:val="clear" w:color="auto" w:fill="9CC2E5" w:themeFill="accent1" w:themeFillTint="99"/>
          </w:tcPr>
          <w:p w14:paraId="5D609511">
            <w:pPr>
              <w:spacing w:after="160" w:line="259" w:lineRule="auto"/>
              <w:rPr>
                <w:rFonts w:ascii="Calibri" w:hAnsi="Calibri"/>
                <w:b/>
              </w:rPr>
            </w:pPr>
          </w:p>
        </w:tc>
        <w:tc>
          <w:tcPr>
            <w:tcW w:w="1204" w:type="dxa"/>
            <w:shd w:val="clear" w:color="auto" w:fill="9CC2E5" w:themeFill="accent1" w:themeFillTint="99"/>
          </w:tcPr>
          <w:p w14:paraId="202A3876">
            <w:pPr>
              <w:spacing w:after="160" w:line="259" w:lineRule="auto"/>
              <w:rPr>
                <w:rFonts w:ascii="Calibri" w:hAnsi="Calibri"/>
                <w:b/>
              </w:rPr>
            </w:pPr>
            <w:r>
              <w:rPr>
                <w:rFonts w:ascii="Calibri" w:hAnsi="Calibri"/>
                <w:b/>
              </w:rPr>
              <w:t>21-25 Yaş</w:t>
            </w:r>
          </w:p>
        </w:tc>
        <w:tc>
          <w:tcPr>
            <w:tcW w:w="1205" w:type="dxa"/>
            <w:shd w:val="clear" w:color="auto" w:fill="9CC2E5" w:themeFill="accent1" w:themeFillTint="99"/>
          </w:tcPr>
          <w:p w14:paraId="3AE34BB1">
            <w:pPr>
              <w:spacing w:after="160" w:line="259" w:lineRule="auto"/>
              <w:rPr>
                <w:rFonts w:ascii="Calibri" w:hAnsi="Calibri"/>
                <w:b/>
              </w:rPr>
            </w:pPr>
            <w:r>
              <w:rPr>
                <w:rFonts w:ascii="Calibri" w:hAnsi="Calibri"/>
                <w:b/>
              </w:rPr>
              <w:t>26-30 Yaş</w:t>
            </w:r>
          </w:p>
        </w:tc>
        <w:tc>
          <w:tcPr>
            <w:tcW w:w="1205" w:type="dxa"/>
            <w:shd w:val="clear" w:color="auto" w:fill="9CC2E5" w:themeFill="accent1" w:themeFillTint="99"/>
          </w:tcPr>
          <w:p w14:paraId="0606F6B0">
            <w:pPr>
              <w:spacing w:after="160" w:line="259" w:lineRule="auto"/>
              <w:rPr>
                <w:rFonts w:ascii="Calibri" w:hAnsi="Calibri"/>
                <w:b/>
              </w:rPr>
            </w:pPr>
            <w:r>
              <w:rPr>
                <w:rFonts w:ascii="Calibri" w:hAnsi="Calibri"/>
                <w:b/>
              </w:rPr>
              <w:t>31-35 Yaş</w:t>
            </w:r>
          </w:p>
        </w:tc>
        <w:tc>
          <w:tcPr>
            <w:tcW w:w="1206" w:type="dxa"/>
            <w:shd w:val="clear" w:color="auto" w:fill="9CC2E5" w:themeFill="accent1" w:themeFillTint="99"/>
          </w:tcPr>
          <w:p w14:paraId="3B1AA2DB">
            <w:pPr>
              <w:spacing w:after="160" w:line="259" w:lineRule="auto"/>
              <w:rPr>
                <w:rFonts w:ascii="Calibri" w:hAnsi="Calibri"/>
                <w:b/>
              </w:rPr>
            </w:pPr>
            <w:r>
              <w:rPr>
                <w:rFonts w:ascii="Calibri" w:hAnsi="Calibri"/>
                <w:b/>
              </w:rPr>
              <w:t>36-40 Yaş</w:t>
            </w:r>
          </w:p>
        </w:tc>
        <w:tc>
          <w:tcPr>
            <w:tcW w:w="1168" w:type="dxa"/>
            <w:shd w:val="clear" w:color="auto" w:fill="9CC2E5" w:themeFill="accent1" w:themeFillTint="99"/>
          </w:tcPr>
          <w:p w14:paraId="635E8EB9">
            <w:pPr>
              <w:spacing w:after="160" w:line="259" w:lineRule="auto"/>
              <w:rPr>
                <w:rFonts w:ascii="Calibri" w:hAnsi="Calibri"/>
                <w:b/>
              </w:rPr>
            </w:pPr>
            <w:r>
              <w:rPr>
                <w:rFonts w:ascii="Calibri" w:hAnsi="Calibri"/>
                <w:b/>
              </w:rPr>
              <w:t>41-50 Yaş</w:t>
            </w:r>
          </w:p>
        </w:tc>
        <w:tc>
          <w:tcPr>
            <w:tcW w:w="1168" w:type="dxa"/>
            <w:shd w:val="clear" w:color="auto" w:fill="9CC2E5" w:themeFill="accent1" w:themeFillTint="99"/>
          </w:tcPr>
          <w:p w14:paraId="16DD0D1D">
            <w:pPr>
              <w:spacing w:after="160" w:line="259" w:lineRule="auto"/>
              <w:rPr>
                <w:rFonts w:ascii="Calibri" w:hAnsi="Calibri"/>
                <w:b/>
              </w:rPr>
            </w:pPr>
            <w:r>
              <w:rPr>
                <w:rFonts w:ascii="Calibri" w:hAnsi="Calibri"/>
                <w:b/>
              </w:rPr>
              <w:t>51 ve Üzeri</w:t>
            </w:r>
          </w:p>
        </w:tc>
        <w:tc>
          <w:tcPr>
            <w:tcW w:w="1168" w:type="dxa"/>
            <w:shd w:val="clear" w:color="auto" w:fill="9CC2E5" w:themeFill="accent1" w:themeFillTint="99"/>
          </w:tcPr>
          <w:p w14:paraId="47995EFC">
            <w:pPr>
              <w:spacing w:after="160" w:line="259" w:lineRule="auto"/>
              <w:rPr>
                <w:rFonts w:ascii="Calibri" w:hAnsi="Calibri"/>
                <w:b/>
              </w:rPr>
            </w:pPr>
            <w:r>
              <w:rPr>
                <w:rFonts w:ascii="Calibri" w:hAnsi="Calibri"/>
                <w:b/>
              </w:rPr>
              <w:t xml:space="preserve">Toplam </w:t>
            </w:r>
          </w:p>
        </w:tc>
      </w:tr>
      <w:tr w14:paraId="3BEF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65" w:type="dxa"/>
            <w:shd w:val="clear" w:color="auto" w:fill="9CC2E5" w:themeFill="accent1" w:themeFillTint="99"/>
          </w:tcPr>
          <w:p w14:paraId="5E417D2F">
            <w:pPr>
              <w:spacing w:before="240" w:after="160" w:line="259" w:lineRule="auto"/>
              <w:rPr>
                <w:rFonts w:ascii="Calibri" w:hAnsi="Calibri"/>
              </w:rPr>
            </w:pPr>
            <w:r>
              <w:rPr>
                <w:rFonts w:ascii="Calibri" w:hAnsi="Calibri"/>
                <w:b/>
              </w:rPr>
              <w:t>Kişi Sayısı</w:t>
            </w:r>
          </w:p>
        </w:tc>
        <w:tc>
          <w:tcPr>
            <w:tcW w:w="1204" w:type="dxa"/>
          </w:tcPr>
          <w:p w14:paraId="4FD308BD">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5" w:type="dxa"/>
          </w:tcPr>
          <w:p w14:paraId="722AA196">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5" w:type="dxa"/>
          </w:tcPr>
          <w:p w14:paraId="1499EFCB">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6" w:type="dxa"/>
          </w:tcPr>
          <w:p w14:paraId="26D95D0E">
            <w:pPr>
              <w:spacing w:before="240" w:after="160" w:line="259" w:lineRule="auto"/>
              <w:jc w:val="center"/>
              <w:rPr>
                <w:rFonts w:ascii="Calibri" w:hAnsi="Calibri"/>
              </w:rPr>
            </w:pPr>
            <w:r>
              <w:rPr>
                <w:rFonts w:ascii="Calibri" w:hAnsi="Calibri"/>
              </w:rPr>
              <w:t>3</w:t>
            </w:r>
          </w:p>
        </w:tc>
        <w:tc>
          <w:tcPr>
            <w:tcW w:w="1168" w:type="dxa"/>
          </w:tcPr>
          <w:p w14:paraId="3699765B">
            <w:pPr>
              <w:spacing w:before="240" w:after="160" w:line="259" w:lineRule="auto"/>
              <w:jc w:val="center"/>
              <w:rPr>
                <w:rFonts w:ascii="Calibri" w:hAnsi="Calibri"/>
              </w:rPr>
            </w:pPr>
            <w:r>
              <w:rPr>
                <w:rFonts w:ascii="Calibri" w:hAnsi="Calibri"/>
              </w:rPr>
              <w:t>9</w:t>
            </w:r>
          </w:p>
        </w:tc>
        <w:tc>
          <w:tcPr>
            <w:tcW w:w="1168" w:type="dxa"/>
          </w:tcPr>
          <w:p w14:paraId="4FF3E6DB">
            <w:pPr>
              <w:spacing w:before="240" w:after="160" w:line="259" w:lineRule="auto"/>
              <w:jc w:val="center"/>
              <w:rPr>
                <w:rFonts w:ascii="Calibri" w:hAnsi="Calibri"/>
              </w:rPr>
            </w:pPr>
            <w:r>
              <w:rPr>
                <w:rFonts w:ascii="Calibri" w:hAnsi="Calibri"/>
              </w:rPr>
              <w:t>2</w:t>
            </w:r>
          </w:p>
        </w:tc>
        <w:tc>
          <w:tcPr>
            <w:tcW w:w="1168" w:type="dxa"/>
          </w:tcPr>
          <w:p w14:paraId="08DF9673">
            <w:pPr>
              <w:spacing w:before="240" w:after="160" w:line="259" w:lineRule="auto"/>
              <w:jc w:val="center"/>
              <w:rPr>
                <w:rFonts w:ascii="Calibri" w:hAnsi="Calibri"/>
                <w:b/>
              </w:rPr>
            </w:pPr>
            <w:r>
              <w:rPr>
                <w:rFonts w:ascii="Calibri" w:hAnsi="Calibri"/>
                <w:b/>
              </w:rPr>
              <w:t>14</w:t>
            </w:r>
          </w:p>
        </w:tc>
      </w:tr>
      <w:tr w14:paraId="6E5E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65" w:type="dxa"/>
            <w:shd w:val="clear" w:color="auto" w:fill="9CC2E5" w:themeFill="accent1" w:themeFillTint="99"/>
          </w:tcPr>
          <w:p w14:paraId="17C58067">
            <w:pPr>
              <w:spacing w:before="240" w:after="160" w:line="259" w:lineRule="auto"/>
              <w:rPr>
                <w:rFonts w:ascii="Calibri" w:hAnsi="Calibri"/>
              </w:rPr>
            </w:pPr>
            <w:r>
              <w:rPr>
                <w:rFonts w:ascii="Calibri" w:hAnsi="Calibri"/>
                <w:b/>
              </w:rPr>
              <w:t>Yüzde%</w:t>
            </w:r>
          </w:p>
        </w:tc>
        <w:tc>
          <w:tcPr>
            <w:tcW w:w="1204" w:type="dxa"/>
          </w:tcPr>
          <w:p w14:paraId="0631282A">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5" w:type="dxa"/>
          </w:tcPr>
          <w:p w14:paraId="0FCD4E1F">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5" w:type="dxa"/>
          </w:tcPr>
          <w:p w14:paraId="57164985">
            <w:pPr>
              <w:spacing w:before="240" w:after="160" w:line="259" w:lineRule="auto"/>
              <w:jc w:val="center"/>
              <w:rPr>
                <w:rFonts w:ascii="Calibri" w:hAnsi="Calibri"/>
              </w:rPr>
            </w:pPr>
            <w:r>
              <w:rPr>
                <w:rFonts w:ascii="Calibri" w:hAnsi="Calibri"/>
                <w:color w:val="000000" w:themeColor="text1"/>
                <w14:textFill>
                  <w14:solidFill>
                    <w14:schemeClr w14:val="tx1"/>
                  </w14:solidFill>
                </w14:textFill>
              </w:rPr>
              <w:t>-</w:t>
            </w:r>
          </w:p>
        </w:tc>
        <w:tc>
          <w:tcPr>
            <w:tcW w:w="1206" w:type="dxa"/>
          </w:tcPr>
          <w:p w14:paraId="14D57FBF">
            <w:pPr>
              <w:spacing w:before="240" w:after="160" w:line="259" w:lineRule="auto"/>
              <w:jc w:val="center"/>
              <w:rPr>
                <w:rFonts w:ascii="Calibri" w:hAnsi="Calibri"/>
              </w:rPr>
            </w:pPr>
            <w:r>
              <w:rPr>
                <w:rFonts w:ascii="Calibri" w:hAnsi="Calibri"/>
              </w:rPr>
              <w:t>%21,42</w:t>
            </w:r>
          </w:p>
        </w:tc>
        <w:tc>
          <w:tcPr>
            <w:tcW w:w="1168" w:type="dxa"/>
          </w:tcPr>
          <w:p w14:paraId="7312B36D">
            <w:pPr>
              <w:spacing w:before="240" w:after="160" w:line="259" w:lineRule="auto"/>
              <w:jc w:val="center"/>
              <w:rPr>
                <w:rFonts w:ascii="Calibri" w:hAnsi="Calibri"/>
              </w:rPr>
            </w:pPr>
            <w:r>
              <w:rPr>
                <w:rFonts w:ascii="Calibri" w:hAnsi="Calibri"/>
              </w:rPr>
              <w:t>%64,28</w:t>
            </w:r>
          </w:p>
        </w:tc>
        <w:tc>
          <w:tcPr>
            <w:tcW w:w="1168" w:type="dxa"/>
          </w:tcPr>
          <w:p w14:paraId="19BED7FC">
            <w:pPr>
              <w:spacing w:before="240" w:after="160" w:line="259" w:lineRule="auto"/>
              <w:jc w:val="center"/>
              <w:rPr>
                <w:rFonts w:ascii="Calibri" w:hAnsi="Calibri"/>
              </w:rPr>
            </w:pPr>
            <w:r>
              <w:rPr>
                <w:rFonts w:ascii="Calibri" w:hAnsi="Calibri"/>
              </w:rPr>
              <w:t>%14,28</w:t>
            </w:r>
          </w:p>
        </w:tc>
        <w:tc>
          <w:tcPr>
            <w:tcW w:w="1168" w:type="dxa"/>
          </w:tcPr>
          <w:p w14:paraId="01FED476">
            <w:pPr>
              <w:spacing w:before="240" w:after="160" w:line="259" w:lineRule="auto"/>
              <w:rPr>
                <w:rFonts w:ascii="Calibri" w:hAnsi="Calibri"/>
              </w:rPr>
            </w:pPr>
          </w:p>
        </w:tc>
      </w:tr>
    </w:tbl>
    <w:p w14:paraId="3BEEB402">
      <w:pPr>
        <w:spacing w:after="160" w:line="259" w:lineRule="auto"/>
        <w:ind w:firstLine="142"/>
        <w:rPr>
          <w:color w:val="FF0000"/>
        </w:rPr>
      </w:pPr>
    </w:p>
    <w:p w14:paraId="107AFAFB">
      <w:pPr>
        <w:pStyle w:val="2"/>
        <w:spacing w:before="32" w:after="50" w:line="360" w:lineRule="auto"/>
        <w:ind w:left="1418" w:right="850" w:firstLine="709"/>
        <w:rPr>
          <w:rFonts w:ascii="Times New Roman" w:hAnsi="Times New Roman"/>
          <w:color w:val="auto"/>
          <w:sz w:val="24"/>
          <w:szCs w:val="24"/>
        </w:rPr>
      </w:pPr>
      <w:bookmarkStart w:id="8" w:name="_Toc325122249"/>
      <w:r>
        <w:rPr>
          <w:rFonts w:ascii="Times New Roman" w:hAnsi="Times New Roman"/>
          <w:color w:val="auto"/>
          <w:sz w:val="24"/>
          <w:szCs w:val="24"/>
        </w:rPr>
        <w:t>2025 YILI KAMU KONUTU TAHSİSİ</w:t>
      </w:r>
    </w:p>
    <w:bookmarkEnd w:id="8"/>
    <w:p w14:paraId="6987A853">
      <w:pPr>
        <w:pStyle w:val="19"/>
        <w:jc w:val="both"/>
      </w:pPr>
      <w:bookmarkStart w:id="9" w:name="_Toc325122254"/>
      <w:r>
        <w:t>2025 yılı içerisinde, Fakülte ve Enstitülerde görev yapan akademik personelden, daha önce hiç lojman tahsis edilmemiş mensuplarımıza yönelik 4 kez, oturup boşaltmış olan mensuplarımıza yönelik 1 kez olmak üzere toplam 5 kez ilana çıkılmış ve 20 kişiye lojman tahsisi yapılmıştır.</w:t>
      </w:r>
    </w:p>
    <w:p w14:paraId="38799C31">
      <w:pPr>
        <w:pStyle w:val="19"/>
        <w:jc w:val="both"/>
      </w:pPr>
      <w:r>
        <w:t>Yabancı Diller Yüksekokulu ve bölümlerimizde Öğretim Görevlisi kadrosunda görev yapan personelden, daha önce hiç lojman tahsis edilmemiş olan mensuplarımıza yönelik 1 kez ilana çıkılmış ve 3 kişiye lojman tahsisi yapılmıştır.</w:t>
      </w:r>
    </w:p>
    <w:p w14:paraId="1B3D76D5">
      <w:pPr>
        <w:pStyle w:val="19"/>
        <w:jc w:val="both"/>
      </w:pPr>
      <w:r>
        <w:t>İdari personelimize yönelik 2 kez ilana çıkılmış ve 8 kişiye lojman tahsisi gerçekleştirilmiştir.</w:t>
      </w:r>
    </w:p>
    <w:p w14:paraId="1A4D7846">
      <w:pPr>
        <w:pStyle w:val="19"/>
        <w:jc w:val="both"/>
      </w:pPr>
      <w:r>
        <w:t>Araştırma Görevlisi kadrosunda görev yapan mensuplarımıza yönelik 2 kez ilana çıkılmış ve 5 kişiye lojman tahsisi yapılmıştır.</w:t>
      </w:r>
    </w:p>
    <w:p w14:paraId="760E6A91">
      <w:pPr>
        <w:pStyle w:val="19"/>
        <w:jc w:val="both"/>
      </w:pPr>
      <w:r>
        <w:t>2025 yılı içerisinde toplamda 10 kez konut tahsis süreci yürütülmüş ve 36 adet lojman tahsis edilmiştir.</w:t>
      </w:r>
    </w:p>
    <w:p w14:paraId="16CAC8EC">
      <w:pPr>
        <w:pStyle w:val="19"/>
        <w:jc w:val="both"/>
        <w:rPr>
          <w:b/>
          <w:bCs/>
        </w:rPr>
      </w:pPr>
      <w:r>
        <w:rPr>
          <w:b/>
          <w:bCs/>
        </w:rPr>
        <w:t>2025 YILI MİSAFİRHANE</w:t>
      </w:r>
    </w:p>
    <w:p w14:paraId="6248D1E5">
      <w:pPr>
        <w:jc w:val="both"/>
        <w:rPr>
          <w:rFonts w:eastAsia="SimSun"/>
          <w:highlight w:val="none"/>
        </w:rPr>
      </w:pPr>
      <w:r>
        <w:rPr>
          <w:rFonts w:eastAsia="SimSun"/>
          <w:highlight w:val="none"/>
        </w:rPr>
        <w:t xml:space="preserve">2025 yılı Ocak ayı itibarıyla Üniversitemiz Misafirhanesi rezervasyon süreçleri dijitalleştirilmiş olup, rezervasyonlar </w:t>
      </w:r>
      <w:r>
        <w:rPr>
          <w:rFonts w:eastAsia="SimSun"/>
          <w:b/>
          <w:bCs/>
          <w:highlight w:val="none"/>
        </w:rPr>
        <w:t>https://misafirhane.metu.edu.tr/rezervasyon</w:t>
      </w:r>
      <w:r>
        <w:rPr>
          <w:rFonts w:eastAsia="SimSun"/>
          <w:highlight w:val="none"/>
        </w:rPr>
        <w:t xml:space="preserve"> sistemi üzerinden gerçekleştirilmeye başlanmıştır.</w:t>
      </w:r>
    </w:p>
    <w:p w14:paraId="5051E817">
      <w:pPr>
        <w:jc w:val="both"/>
        <w:rPr>
          <w:rFonts w:ascii="SimSun" w:hAnsi="SimSun" w:eastAsia="SimSun" w:cs="SimSun"/>
          <w:highlight w:val="none"/>
        </w:rPr>
      </w:pPr>
    </w:p>
    <w:p w14:paraId="748F9242">
      <w:pPr>
        <w:rPr>
          <w:rFonts w:eastAsia="Segoe UI"/>
          <w:b/>
          <w:bCs/>
          <w:color w:val="525252"/>
          <w:highlight w:val="none"/>
          <w:shd w:val="clear" w:color="auto" w:fill="FFFFFF"/>
        </w:rPr>
      </w:pPr>
      <w:r>
        <w:rPr>
          <w:rFonts w:eastAsia="Segoe UI"/>
          <w:b/>
          <w:bCs/>
          <w:color w:val="525252"/>
          <w:highlight w:val="none"/>
          <w:shd w:val="clear" w:color="auto" w:fill="FFFFFF"/>
        </w:rPr>
        <w:t>Sistem ilgili siteye giriş yapıldıktan sonra;</w:t>
      </w:r>
    </w:p>
    <w:p w14:paraId="0C85C5C2">
      <w:pPr>
        <w:rPr>
          <w:rFonts w:ascii="Segoe UI" w:hAnsi="Segoe UI" w:eastAsia="Segoe UI" w:cs="Segoe UI"/>
          <w:color w:val="525252"/>
          <w:sz w:val="21"/>
          <w:szCs w:val="21"/>
          <w:shd w:val="clear" w:color="auto" w:fill="FFFFFF"/>
        </w:rPr>
      </w:pPr>
    </w:p>
    <w:p w14:paraId="0E462E68">
      <w:r>
        <w:drawing>
          <wp:inline distT="0" distB="0" distL="0" distR="0">
            <wp:extent cx="2697480" cy="5589905"/>
            <wp:effectExtent l="0" t="0" r="7620" b="1079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58146" cy="5715714"/>
                    </a:xfrm>
                    <a:prstGeom prst="rect">
                      <a:avLst/>
                    </a:prstGeom>
                    <a:noFill/>
                    <a:ln>
                      <a:noFill/>
                    </a:ln>
                  </pic:spPr>
                </pic:pic>
              </a:graphicData>
            </a:graphic>
          </wp:inline>
        </w:drawing>
      </w:r>
      <w:r>
        <w:t xml:space="preserve"> </w:t>
      </w:r>
      <w:r>
        <w:drawing>
          <wp:inline distT="0" distB="0" distL="0" distR="0">
            <wp:extent cx="2971800" cy="5586095"/>
            <wp:effectExtent l="0" t="0" r="0" b="1460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94388" cy="5628644"/>
                    </a:xfrm>
                    <a:prstGeom prst="rect">
                      <a:avLst/>
                    </a:prstGeom>
                    <a:noFill/>
                    <a:ln>
                      <a:noFill/>
                    </a:ln>
                  </pic:spPr>
                </pic:pic>
              </a:graphicData>
            </a:graphic>
          </wp:inline>
        </w:drawing>
      </w:r>
    </w:p>
    <w:p w14:paraId="148C16E1"/>
    <w:p w14:paraId="5C46CE80"/>
    <w:p w14:paraId="0A39DC2A">
      <w:r>
        <w:t xml:space="preserve"> Rezervasyon giriş ve çıkış tarihleri belirlenir.</w:t>
      </w:r>
    </w:p>
    <w:p w14:paraId="5D279614"/>
    <w:p w14:paraId="02361BF8"/>
    <w:p w14:paraId="1AAF2D81"/>
    <w:p w14:paraId="5CAF9DF0">
      <w:r>
        <w:drawing>
          <wp:inline distT="0" distB="0" distL="0" distR="0">
            <wp:extent cx="2971800" cy="5413375"/>
            <wp:effectExtent l="0" t="0" r="0" b="158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18389" cy="5498743"/>
                    </a:xfrm>
                    <a:prstGeom prst="rect">
                      <a:avLst/>
                    </a:prstGeom>
                    <a:noFill/>
                    <a:ln>
                      <a:noFill/>
                    </a:ln>
                  </pic:spPr>
                </pic:pic>
              </a:graphicData>
            </a:graphic>
          </wp:inline>
        </w:drawing>
      </w:r>
      <w:r>
        <w:drawing>
          <wp:inline distT="0" distB="0" distL="0" distR="0">
            <wp:extent cx="2717165" cy="5321300"/>
            <wp:effectExtent l="0" t="0" r="6985" b="1270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4813" cy="5356307"/>
                    </a:xfrm>
                    <a:prstGeom prst="rect">
                      <a:avLst/>
                    </a:prstGeom>
                    <a:noFill/>
                    <a:ln>
                      <a:noFill/>
                    </a:ln>
                  </pic:spPr>
                </pic:pic>
              </a:graphicData>
            </a:graphic>
          </wp:inline>
        </w:drawing>
      </w:r>
    </w:p>
    <w:p w14:paraId="7779BAA6"/>
    <w:p w14:paraId="79EB96EB"/>
    <w:p w14:paraId="7AD357FD">
      <w:r>
        <w:t>Çocuk ve yetişkin türleri dikkatli bir şekilde kamu ve sivil olarak seçilir.</w:t>
      </w:r>
    </w:p>
    <w:p w14:paraId="4A8E5F14">
      <w:r>
        <w:t>İki veya daha fazla oda almak istenilirse oda ekle kısmı tıklanır.</w:t>
      </w:r>
    </w:p>
    <w:p w14:paraId="07B1B077">
      <w:r>
        <w:drawing>
          <wp:inline distT="0" distB="0" distL="0" distR="0">
            <wp:extent cx="3724275" cy="6924040"/>
            <wp:effectExtent l="0" t="0" r="9525" b="1016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27141" cy="6929751"/>
                    </a:xfrm>
                    <a:prstGeom prst="rect">
                      <a:avLst/>
                    </a:prstGeom>
                    <a:noFill/>
                    <a:ln>
                      <a:noFill/>
                    </a:ln>
                  </pic:spPr>
                </pic:pic>
              </a:graphicData>
            </a:graphic>
          </wp:inline>
        </w:drawing>
      </w:r>
    </w:p>
    <w:p w14:paraId="48CE31D0"/>
    <w:p w14:paraId="4FBE2CF0">
      <w:pPr>
        <w:pStyle w:val="2"/>
        <w:tabs>
          <w:tab w:val="left" w:pos="567"/>
        </w:tabs>
        <w:spacing w:before="32" w:after="50" w:line="360" w:lineRule="auto"/>
        <w:ind w:left="1" w:right="850" w:hanging="1"/>
        <w:jc w:val="center"/>
        <w:rPr>
          <w:rFonts w:ascii="Times New Roman" w:hAnsi="Times New Roman"/>
          <w:color w:val="auto"/>
          <w:sz w:val="24"/>
          <w:szCs w:val="24"/>
        </w:rPr>
      </w:pPr>
    </w:p>
    <w:p w14:paraId="334E0957">
      <w:pPr>
        <w:pStyle w:val="2"/>
        <w:tabs>
          <w:tab w:val="left" w:pos="567"/>
        </w:tabs>
        <w:spacing w:before="32" w:after="50" w:line="360" w:lineRule="auto"/>
        <w:ind w:left="1" w:right="850" w:hanging="1"/>
        <w:jc w:val="center"/>
        <w:rPr>
          <w:rFonts w:ascii="Times New Roman" w:hAnsi="Times New Roman"/>
          <w:color w:val="auto"/>
          <w:sz w:val="24"/>
          <w:szCs w:val="24"/>
        </w:rPr>
      </w:pPr>
    </w:p>
    <w:p w14:paraId="00B6446C">
      <w:pPr>
        <w:pStyle w:val="2"/>
        <w:tabs>
          <w:tab w:val="left" w:pos="567"/>
        </w:tabs>
        <w:spacing w:before="32" w:after="50" w:line="360" w:lineRule="auto"/>
        <w:ind w:left="1" w:right="850" w:hanging="1"/>
        <w:jc w:val="center"/>
        <w:rPr>
          <w:rFonts w:ascii="Times New Roman" w:hAnsi="Times New Roman"/>
          <w:color w:val="auto"/>
          <w:sz w:val="24"/>
          <w:szCs w:val="24"/>
        </w:rPr>
      </w:pPr>
      <w:r>
        <w:rPr>
          <w:rFonts w:ascii="Times New Roman" w:hAnsi="Times New Roman"/>
          <w:color w:val="auto"/>
          <w:sz w:val="24"/>
          <w:szCs w:val="24"/>
        </w:rPr>
        <w:t xml:space="preserve"> </w:t>
      </w:r>
    </w:p>
    <w:p w14:paraId="044F98A3">
      <w:pPr>
        <w:pStyle w:val="2"/>
        <w:tabs>
          <w:tab w:val="left" w:pos="567"/>
        </w:tabs>
        <w:spacing w:before="32" w:after="50" w:line="360" w:lineRule="auto"/>
        <w:ind w:left="1" w:right="850" w:hanging="1"/>
        <w:jc w:val="center"/>
        <w:rPr>
          <w:rFonts w:ascii="Times New Roman" w:hAnsi="Times New Roman"/>
          <w:color w:val="auto"/>
          <w:sz w:val="24"/>
          <w:szCs w:val="24"/>
        </w:rPr>
      </w:pPr>
    </w:p>
    <w:p w14:paraId="7F32BA03">
      <w:pPr>
        <w:pStyle w:val="2"/>
        <w:tabs>
          <w:tab w:val="left" w:pos="567"/>
        </w:tabs>
        <w:spacing w:before="32" w:after="50" w:line="360" w:lineRule="auto"/>
        <w:ind w:left="1" w:right="850" w:hanging="1"/>
        <w:jc w:val="center"/>
        <w:rPr>
          <w:rFonts w:ascii="Times New Roman" w:hAnsi="Times New Roman"/>
          <w:color w:val="auto"/>
          <w:sz w:val="24"/>
          <w:szCs w:val="24"/>
        </w:rPr>
      </w:pPr>
      <w:r>
        <w:rPr>
          <w:rFonts w:ascii="Times New Roman" w:hAnsi="Times New Roman"/>
          <w:color w:val="auto"/>
          <w:sz w:val="24"/>
          <w:szCs w:val="24"/>
        </w:rPr>
        <w:t>FAALİYETLERE İLİŞKİN BİLGİ VE DEĞERLENDİRMELER</w:t>
      </w:r>
      <w:bookmarkEnd w:id="9"/>
    </w:p>
    <w:p w14:paraId="74B5E0A5">
      <w:pPr>
        <w:pStyle w:val="3"/>
        <w:numPr>
          <w:ilvl w:val="0"/>
          <w:numId w:val="11"/>
        </w:numPr>
        <w:spacing w:before="32" w:after="50" w:line="360" w:lineRule="auto"/>
        <w:ind w:left="567" w:right="850" w:hanging="567"/>
        <w:rPr>
          <w:rFonts w:ascii="Times New Roman" w:hAnsi="Times New Roman"/>
          <w:color w:val="auto"/>
          <w:sz w:val="24"/>
          <w:szCs w:val="24"/>
        </w:rPr>
      </w:pPr>
      <w:bookmarkStart w:id="10" w:name="_Toc325122255"/>
      <w:r>
        <w:rPr>
          <w:rFonts w:ascii="Times New Roman" w:hAnsi="Times New Roman"/>
          <w:color w:val="auto"/>
          <w:sz w:val="24"/>
          <w:szCs w:val="24"/>
        </w:rPr>
        <w:t>Mali Bilgiler</w:t>
      </w:r>
      <w:bookmarkEnd w:id="10"/>
    </w:p>
    <w:p w14:paraId="468230AC">
      <w:pPr>
        <w:pStyle w:val="4"/>
        <w:numPr>
          <w:ilvl w:val="0"/>
          <w:numId w:val="12"/>
        </w:numPr>
        <w:spacing w:before="32" w:after="50" w:line="360" w:lineRule="auto"/>
        <w:ind w:left="567" w:right="850" w:hanging="567"/>
        <w:rPr>
          <w:rFonts w:ascii="Times New Roman" w:hAnsi="Times New Roman"/>
          <w:color w:val="auto"/>
        </w:rPr>
      </w:pPr>
      <w:bookmarkStart w:id="11" w:name="_Toc325122256"/>
      <w:r>
        <w:rPr>
          <w:rFonts w:ascii="Times New Roman" w:hAnsi="Times New Roman"/>
          <w:color w:val="auto"/>
        </w:rPr>
        <w:t>Bütçe Uygulama Sonuçları</w:t>
      </w:r>
      <w:bookmarkEnd w:id="11"/>
    </w:p>
    <w:p w14:paraId="20257688">
      <w:pPr>
        <w:pStyle w:val="5"/>
        <w:numPr>
          <w:ilvl w:val="1"/>
          <w:numId w:val="13"/>
        </w:numPr>
        <w:tabs>
          <w:tab w:val="left" w:pos="567"/>
        </w:tabs>
        <w:spacing w:before="32" w:after="50" w:line="360" w:lineRule="auto"/>
        <w:ind w:left="0" w:right="850" w:firstLine="0"/>
        <w:rPr>
          <w:rFonts w:ascii="Times New Roman" w:hAnsi="Times New Roman"/>
          <w:i w:val="0"/>
          <w:color w:val="auto"/>
        </w:rPr>
      </w:pPr>
      <w:r>
        <w:rPr>
          <w:rFonts w:ascii="Times New Roman" w:hAnsi="Times New Roman"/>
          <w:i w:val="0"/>
          <w:color w:val="auto"/>
        </w:rPr>
        <w:t>Ödenek ve Harcamalar</w:t>
      </w:r>
    </w:p>
    <w:p w14:paraId="4CDE177A">
      <w:pPr>
        <w:rPr>
          <w:color w:val="FF0000"/>
        </w:rPr>
      </w:pPr>
      <w:r>
        <w:t xml:space="preserve">Sağlık, Kültür ve Spor Daire Başkanlığına bağlı olan Sosyal Tesisler Müdürlüğü 2025 yılında </w:t>
      </w:r>
      <w:r>
        <w:rPr>
          <w:b/>
          <w:bCs/>
          <w:u w:val="single"/>
        </w:rPr>
        <w:t>2.092.228,10</w:t>
      </w:r>
      <w:r>
        <w:rPr>
          <w:b/>
          <w:bCs/>
        </w:rPr>
        <w:t xml:space="preserve"> </w:t>
      </w:r>
      <w:r>
        <w:rPr>
          <w:b/>
        </w:rPr>
        <w:t>TL</w:t>
      </w:r>
      <w:r>
        <w:t xml:space="preserve"> harcama yapmıştır.  2025 yılında </w:t>
      </w:r>
      <w:r>
        <w:rPr>
          <w:b/>
          <w:bCs/>
          <w:u w:val="single"/>
        </w:rPr>
        <w:t xml:space="preserve">17.190.089,59 </w:t>
      </w:r>
      <w:r>
        <w:rPr>
          <w:b/>
          <w:bCs/>
        </w:rPr>
        <w:t>TL gelir elde edilmiştir.</w:t>
      </w:r>
    </w:p>
    <w:p w14:paraId="58F55C44">
      <w:pPr>
        <w:rPr>
          <w:color w:val="FF0000"/>
        </w:rPr>
      </w:pPr>
    </w:p>
    <w:p w14:paraId="0FC33CEE">
      <w:pPr>
        <w:pStyle w:val="19"/>
      </w:pPr>
      <w:r>
        <w:t>Aşağıda 2025 yılı içerisinde gerçekleştirilen satın alma yöntem ve işlem türlerinin sayıları belirtilmiştir:</w:t>
      </w:r>
    </w:p>
    <w:p w14:paraId="2567FCDD">
      <w:pPr>
        <w:rPr>
          <w:color w:val="FF0000"/>
        </w:rPr>
      </w:pPr>
    </w:p>
    <w:tbl>
      <w:tblPr>
        <w:tblStyle w:val="2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850"/>
        <w:gridCol w:w="2549"/>
      </w:tblGrid>
      <w:tr w14:paraId="69BB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091" w:type="dxa"/>
            <w:vAlign w:val="center"/>
          </w:tcPr>
          <w:p w14:paraId="17DA91A6">
            <w:pPr>
              <w:jc w:val="center"/>
              <w:rPr>
                <w:rFonts w:ascii="Calibri" w:hAnsi="Calibri"/>
                <w:color w:val="FF0000"/>
              </w:rPr>
            </w:pPr>
            <w:r>
              <w:rPr>
                <w:rFonts w:ascii="Calibri" w:hAnsi="Calibri"/>
                <w:b/>
                <w:bCs/>
              </w:rPr>
              <w:t>İşlem Türü</w:t>
            </w:r>
          </w:p>
        </w:tc>
        <w:tc>
          <w:tcPr>
            <w:tcW w:w="850" w:type="dxa"/>
            <w:vAlign w:val="center"/>
          </w:tcPr>
          <w:p w14:paraId="1D64D5D5">
            <w:pPr>
              <w:jc w:val="center"/>
              <w:rPr>
                <w:rFonts w:ascii="Calibri" w:hAnsi="Calibri"/>
                <w:color w:val="FF0000"/>
              </w:rPr>
            </w:pPr>
            <w:r>
              <w:rPr>
                <w:rFonts w:ascii="Calibri" w:hAnsi="Calibri"/>
                <w:b/>
                <w:bCs/>
              </w:rPr>
              <w:t>Sayısı</w:t>
            </w:r>
          </w:p>
        </w:tc>
        <w:tc>
          <w:tcPr>
            <w:tcW w:w="2549" w:type="dxa"/>
            <w:vAlign w:val="center"/>
          </w:tcPr>
          <w:p w14:paraId="40CC0948">
            <w:pPr>
              <w:jc w:val="center"/>
              <w:rPr>
                <w:rFonts w:ascii="Calibri" w:hAnsi="Calibri"/>
                <w:color w:val="FF0000"/>
              </w:rPr>
            </w:pPr>
            <w:r>
              <w:rPr>
                <w:rFonts w:ascii="Calibri" w:hAnsi="Calibri"/>
                <w:b/>
                <w:bCs/>
              </w:rPr>
              <w:t>Satın Alma Usulü</w:t>
            </w:r>
          </w:p>
        </w:tc>
      </w:tr>
      <w:tr w14:paraId="0F57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091" w:type="dxa"/>
          </w:tcPr>
          <w:p w14:paraId="7B6A1842">
            <w:pPr>
              <w:rPr>
                <w:rFonts w:ascii="Calibri" w:hAnsi="Calibri"/>
                <w:color w:val="FF0000"/>
              </w:rPr>
            </w:pPr>
            <w:r>
              <w:rPr>
                <w:rFonts w:ascii="Calibri" w:hAnsi="Calibri"/>
              </w:rPr>
              <w:t>Satın alma (Roll ekmek alımı)</w:t>
            </w:r>
          </w:p>
        </w:tc>
        <w:tc>
          <w:tcPr>
            <w:tcW w:w="850" w:type="dxa"/>
            <w:vAlign w:val="center"/>
          </w:tcPr>
          <w:p w14:paraId="7D761D64">
            <w:pPr>
              <w:jc w:val="center"/>
              <w:rPr>
                <w:rFonts w:ascii="Calibri" w:hAnsi="Calibri"/>
                <w:color w:val="FF0000"/>
              </w:rPr>
            </w:pPr>
            <w:r>
              <w:rPr>
                <w:rFonts w:ascii="Calibri" w:hAnsi="Calibri"/>
              </w:rPr>
              <w:t>1</w:t>
            </w:r>
          </w:p>
        </w:tc>
        <w:tc>
          <w:tcPr>
            <w:tcW w:w="2549" w:type="dxa"/>
            <w:vAlign w:val="center"/>
          </w:tcPr>
          <w:p w14:paraId="64C8A4F6">
            <w:pPr>
              <w:rPr>
                <w:rFonts w:ascii="Calibri" w:hAnsi="Calibri"/>
                <w:color w:val="FF0000"/>
              </w:rPr>
            </w:pPr>
            <w:r>
              <w:rPr>
                <w:rFonts w:ascii="Calibri" w:hAnsi="Calibri"/>
              </w:rPr>
              <w:t xml:space="preserve">19. Madde </w:t>
            </w:r>
          </w:p>
        </w:tc>
      </w:tr>
      <w:tr w14:paraId="28D3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091" w:type="dxa"/>
            <w:vAlign w:val="center"/>
          </w:tcPr>
          <w:p w14:paraId="476E1422">
            <w:pPr>
              <w:rPr>
                <w:rFonts w:ascii="Calibri" w:hAnsi="Calibri"/>
                <w:color w:val="FF0000"/>
              </w:rPr>
            </w:pPr>
            <w:r>
              <w:rPr>
                <w:rFonts w:ascii="Calibri" w:hAnsi="Calibri"/>
              </w:rPr>
              <w:t xml:space="preserve">Satın alma </w:t>
            </w:r>
          </w:p>
        </w:tc>
        <w:tc>
          <w:tcPr>
            <w:tcW w:w="850" w:type="dxa"/>
            <w:vAlign w:val="center"/>
          </w:tcPr>
          <w:p w14:paraId="6FC96F8F">
            <w:pPr>
              <w:jc w:val="center"/>
              <w:rPr>
                <w:rFonts w:ascii="Calibri" w:hAnsi="Calibri"/>
                <w:color w:val="FF0000"/>
              </w:rPr>
            </w:pPr>
            <w:r>
              <w:rPr>
                <w:rFonts w:ascii="Calibri" w:hAnsi="Calibri"/>
              </w:rPr>
              <w:t>5</w:t>
            </w:r>
          </w:p>
        </w:tc>
        <w:tc>
          <w:tcPr>
            <w:tcW w:w="2549" w:type="dxa"/>
            <w:vAlign w:val="center"/>
          </w:tcPr>
          <w:p w14:paraId="6F16DD2C">
            <w:pPr>
              <w:rPr>
                <w:rFonts w:ascii="Calibri" w:hAnsi="Calibri"/>
                <w:color w:val="FF0000"/>
              </w:rPr>
            </w:pPr>
            <w:r>
              <w:rPr>
                <w:rFonts w:ascii="Calibri" w:hAnsi="Calibri"/>
              </w:rPr>
              <w:t>22/d Doğrudan temin</w:t>
            </w:r>
          </w:p>
        </w:tc>
      </w:tr>
      <w:tr w14:paraId="4424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91" w:type="dxa"/>
            <w:vAlign w:val="center"/>
          </w:tcPr>
          <w:p w14:paraId="52277757">
            <w:pPr>
              <w:rPr>
                <w:rFonts w:ascii="Calibri" w:hAnsi="Calibri"/>
                <w:color w:val="FF0000"/>
              </w:rPr>
            </w:pPr>
            <w:r>
              <w:rPr>
                <w:rFonts w:ascii="Calibri" w:hAnsi="Calibri"/>
              </w:rPr>
              <w:t>Satın alma (Doğalgaz ve DMO tefrişat alımı)</w:t>
            </w:r>
          </w:p>
        </w:tc>
        <w:tc>
          <w:tcPr>
            <w:tcW w:w="850" w:type="dxa"/>
            <w:vAlign w:val="center"/>
          </w:tcPr>
          <w:p w14:paraId="13178832">
            <w:pPr>
              <w:jc w:val="center"/>
              <w:rPr>
                <w:rFonts w:ascii="Calibri" w:hAnsi="Calibri"/>
                <w:color w:val="FF0000"/>
              </w:rPr>
            </w:pPr>
            <w:r>
              <w:rPr>
                <w:rFonts w:ascii="Calibri" w:hAnsi="Calibri"/>
              </w:rPr>
              <w:t>8</w:t>
            </w:r>
          </w:p>
        </w:tc>
        <w:tc>
          <w:tcPr>
            <w:tcW w:w="2549" w:type="dxa"/>
            <w:vAlign w:val="center"/>
          </w:tcPr>
          <w:p w14:paraId="7666983B">
            <w:pPr>
              <w:rPr>
                <w:rFonts w:ascii="Calibri" w:hAnsi="Calibri"/>
                <w:color w:val="FF0000"/>
              </w:rPr>
            </w:pPr>
            <w:r>
              <w:rPr>
                <w:rFonts w:ascii="Calibri" w:hAnsi="Calibri"/>
              </w:rPr>
              <w:t>Avans/Kredi</w:t>
            </w:r>
          </w:p>
        </w:tc>
      </w:tr>
      <w:tr w14:paraId="2FDD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91" w:type="dxa"/>
          </w:tcPr>
          <w:p w14:paraId="04E1A784">
            <w:pPr>
              <w:rPr>
                <w:rFonts w:ascii="Calibri" w:hAnsi="Calibri"/>
                <w:color w:val="FF0000"/>
              </w:rPr>
            </w:pPr>
            <w:r>
              <w:rPr>
                <w:rFonts w:ascii="Calibri" w:hAnsi="Calibri"/>
              </w:rPr>
              <w:t>KİK (Kahvaltılık Malzeme alımı)</w:t>
            </w:r>
          </w:p>
        </w:tc>
        <w:tc>
          <w:tcPr>
            <w:tcW w:w="850" w:type="dxa"/>
            <w:vAlign w:val="center"/>
          </w:tcPr>
          <w:p w14:paraId="49C26C02">
            <w:pPr>
              <w:jc w:val="center"/>
              <w:rPr>
                <w:rFonts w:ascii="Calibri" w:hAnsi="Calibri"/>
                <w:color w:val="FF0000"/>
              </w:rPr>
            </w:pPr>
            <w:r>
              <w:rPr>
                <w:rFonts w:ascii="Calibri" w:hAnsi="Calibri"/>
              </w:rPr>
              <w:t>2</w:t>
            </w:r>
          </w:p>
        </w:tc>
        <w:tc>
          <w:tcPr>
            <w:tcW w:w="2549" w:type="dxa"/>
            <w:vAlign w:val="center"/>
          </w:tcPr>
          <w:p w14:paraId="25E5FA7C">
            <w:pPr>
              <w:rPr>
                <w:rFonts w:ascii="Calibri" w:hAnsi="Calibri"/>
                <w:color w:val="FF0000"/>
              </w:rPr>
            </w:pPr>
            <w:r>
              <w:rPr>
                <w:rFonts w:ascii="Calibri" w:hAnsi="Calibri"/>
              </w:rPr>
              <w:t>KİK 3/e İstisna</w:t>
            </w:r>
          </w:p>
        </w:tc>
      </w:tr>
      <w:tr w14:paraId="1EE6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091" w:type="dxa"/>
          </w:tcPr>
          <w:p w14:paraId="67555554">
            <w:pPr>
              <w:rPr>
                <w:rFonts w:ascii="Calibri" w:hAnsi="Calibri"/>
                <w:color w:val="FF0000"/>
              </w:rPr>
            </w:pPr>
            <w:r>
              <w:rPr>
                <w:rFonts w:ascii="Calibri" w:hAnsi="Calibri"/>
              </w:rPr>
              <w:t>Fatura Ödemeleri (Doğalgaz, Post cihazı, Kablolu TV)</w:t>
            </w:r>
          </w:p>
        </w:tc>
        <w:tc>
          <w:tcPr>
            <w:tcW w:w="850" w:type="dxa"/>
            <w:vAlign w:val="center"/>
          </w:tcPr>
          <w:p w14:paraId="3FAD4A29">
            <w:pPr>
              <w:jc w:val="center"/>
              <w:rPr>
                <w:rFonts w:ascii="Calibri" w:hAnsi="Calibri"/>
                <w:color w:val="FF0000"/>
              </w:rPr>
            </w:pPr>
            <w:r>
              <w:rPr>
                <w:rFonts w:ascii="Calibri" w:hAnsi="Calibri"/>
              </w:rPr>
              <w:t>76</w:t>
            </w:r>
          </w:p>
        </w:tc>
        <w:tc>
          <w:tcPr>
            <w:tcW w:w="2549" w:type="dxa"/>
            <w:vAlign w:val="center"/>
          </w:tcPr>
          <w:p w14:paraId="04B64511">
            <w:pPr>
              <w:rPr>
                <w:rFonts w:ascii="Calibri" w:hAnsi="Calibri"/>
                <w:color w:val="FF0000"/>
              </w:rPr>
            </w:pPr>
            <w:r>
              <w:rPr>
                <w:rFonts w:ascii="Calibri" w:hAnsi="Calibri"/>
              </w:rPr>
              <w:t>Fatura Ödemesi</w:t>
            </w:r>
          </w:p>
        </w:tc>
      </w:tr>
    </w:tbl>
    <w:p w14:paraId="1166752B">
      <w:pPr>
        <w:rPr>
          <w:color w:val="FF0000"/>
        </w:rPr>
      </w:pPr>
    </w:p>
    <w:p w14:paraId="7DE5866C">
      <w:pPr>
        <w:rPr>
          <w:color w:val="FF0000"/>
        </w:rPr>
      </w:pPr>
    </w:p>
    <w:tbl>
      <w:tblPr>
        <w:tblStyle w:val="22"/>
        <w:tblW w:w="9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07"/>
        <w:gridCol w:w="4359"/>
        <w:gridCol w:w="1833"/>
        <w:gridCol w:w="1683"/>
      </w:tblGrid>
      <w:tr w14:paraId="3584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578" w:type="dxa"/>
            <w:gridSpan w:val="5"/>
            <w:tcBorders>
              <w:top w:val="single" w:color="auto" w:sz="4" w:space="0"/>
              <w:left w:val="single" w:color="auto" w:sz="4" w:space="0"/>
              <w:bottom w:val="single" w:color="auto" w:sz="4" w:space="0"/>
              <w:right w:val="single" w:color="auto" w:sz="4" w:space="0"/>
            </w:tcBorders>
          </w:tcPr>
          <w:p w14:paraId="41EBF6EB">
            <w:pPr>
              <w:jc w:val="center"/>
              <w:rPr>
                <w:rFonts w:ascii="Calibri" w:hAnsi="Calibri"/>
                <w:b/>
                <w:bCs/>
              </w:rPr>
            </w:pPr>
            <w:r>
              <w:rPr>
                <w:rFonts w:ascii="Calibri" w:hAnsi="Calibri"/>
                <w:b/>
                <w:bCs/>
              </w:rPr>
              <w:t>SOSYAL TESİSLER MÜDÜRLÜĞÜ 2024 YILI GELİR VE GİDERLERİ</w:t>
            </w:r>
          </w:p>
        </w:tc>
      </w:tr>
      <w:tr w14:paraId="15A5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96" w:type="dxa"/>
            <w:tcBorders>
              <w:top w:val="single" w:color="auto" w:sz="4" w:space="0"/>
              <w:left w:val="single" w:color="auto" w:sz="4" w:space="0"/>
              <w:bottom w:val="single" w:color="auto" w:sz="4" w:space="0"/>
              <w:right w:val="single" w:color="auto" w:sz="4" w:space="0"/>
            </w:tcBorders>
            <w:noWrap/>
          </w:tcPr>
          <w:p w14:paraId="54BE7B6A">
            <w:pPr>
              <w:jc w:val="center"/>
              <w:rPr>
                <w:rFonts w:ascii="Calibri" w:hAnsi="Calibri"/>
                <w:b/>
                <w:bCs/>
              </w:rPr>
            </w:pPr>
            <w:r>
              <w:rPr>
                <w:rFonts w:ascii="Calibri" w:hAnsi="Calibri"/>
                <w:b/>
                <w:bCs/>
              </w:rPr>
              <w:t>Sıra No</w:t>
            </w:r>
          </w:p>
        </w:tc>
        <w:tc>
          <w:tcPr>
            <w:tcW w:w="1007" w:type="dxa"/>
            <w:tcBorders>
              <w:top w:val="single" w:color="auto" w:sz="4" w:space="0"/>
              <w:left w:val="single" w:color="auto" w:sz="4" w:space="0"/>
              <w:bottom w:val="single" w:color="auto" w:sz="4" w:space="0"/>
              <w:right w:val="single" w:color="auto" w:sz="4" w:space="0"/>
            </w:tcBorders>
          </w:tcPr>
          <w:p w14:paraId="4205F54F">
            <w:pPr>
              <w:jc w:val="center"/>
              <w:rPr>
                <w:rFonts w:ascii="Calibri" w:hAnsi="Calibri"/>
                <w:b/>
                <w:bCs/>
              </w:rPr>
            </w:pPr>
            <w:r>
              <w:rPr>
                <w:rFonts w:ascii="Calibri" w:hAnsi="Calibri"/>
                <w:b/>
                <w:bCs/>
              </w:rPr>
              <w:t>Bütçe kodu</w:t>
            </w:r>
          </w:p>
        </w:tc>
        <w:tc>
          <w:tcPr>
            <w:tcW w:w="4359" w:type="dxa"/>
            <w:tcBorders>
              <w:top w:val="single" w:color="auto" w:sz="4" w:space="0"/>
              <w:left w:val="single" w:color="auto" w:sz="4" w:space="0"/>
              <w:bottom w:val="single" w:color="auto" w:sz="4" w:space="0"/>
              <w:right w:val="single" w:color="auto" w:sz="4" w:space="0"/>
            </w:tcBorders>
            <w:noWrap/>
          </w:tcPr>
          <w:p w14:paraId="1DC49805">
            <w:pPr>
              <w:jc w:val="center"/>
              <w:rPr>
                <w:rFonts w:ascii="Calibri" w:hAnsi="Calibri"/>
                <w:b/>
                <w:bCs/>
              </w:rPr>
            </w:pPr>
            <w:r>
              <w:rPr>
                <w:rFonts w:ascii="Calibri" w:hAnsi="Calibri"/>
                <w:b/>
                <w:bCs/>
              </w:rPr>
              <w:t>Gider Kalemleri</w:t>
            </w:r>
          </w:p>
        </w:tc>
        <w:tc>
          <w:tcPr>
            <w:tcW w:w="1833" w:type="dxa"/>
            <w:tcBorders>
              <w:top w:val="single" w:color="auto" w:sz="4" w:space="0"/>
              <w:left w:val="single" w:color="auto" w:sz="4" w:space="0"/>
              <w:bottom w:val="single" w:color="auto" w:sz="4" w:space="0"/>
              <w:right w:val="single" w:color="auto" w:sz="4" w:space="0"/>
            </w:tcBorders>
          </w:tcPr>
          <w:p w14:paraId="1779A8D1">
            <w:pPr>
              <w:jc w:val="center"/>
              <w:rPr>
                <w:rFonts w:ascii="Calibri" w:hAnsi="Calibri"/>
                <w:b/>
                <w:bCs/>
              </w:rPr>
            </w:pPr>
            <w:r>
              <w:rPr>
                <w:rFonts w:ascii="Calibri" w:hAnsi="Calibri"/>
                <w:b/>
                <w:bCs/>
              </w:rPr>
              <w:t>Gider- TL</w:t>
            </w:r>
          </w:p>
        </w:tc>
        <w:tc>
          <w:tcPr>
            <w:tcW w:w="1683" w:type="dxa"/>
            <w:tcBorders>
              <w:top w:val="single" w:color="auto" w:sz="4" w:space="0"/>
              <w:left w:val="single" w:color="auto" w:sz="4" w:space="0"/>
              <w:bottom w:val="single" w:color="auto" w:sz="4" w:space="0"/>
              <w:right w:val="single" w:color="auto" w:sz="4" w:space="0"/>
            </w:tcBorders>
          </w:tcPr>
          <w:p w14:paraId="40D08B62">
            <w:pPr>
              <w:jc w:val="center"/>
              <w:rPr>
                <w:rFonts w:ascii="Calibri" w:hAnsi="Calibri"/>
                <w:b/>
                <w:bCs/>
              </w:rPr>
            </w:pPr>
            <w:r>
              <w:rPr>
                <w:rFonts w:ascii="Calibri" w:hAnsi="Calibri"/>
                <w:b/>
                <w:bCs/>
              </w:rPr>
              <w:t>Gelir-TL</w:t>
            </w:r>
          </w:p>
        </w:tc>
      </w:tr>
      <w:tr w14:paraId="78AE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3FC52EBA">
            <w:pPr>
              <w:rPr>
                <w:rFonts w:ascii="Calibri" w:hAnsi="Calibri"/>
              </w:rPr>
            </w:pPr>
            <w:r>
              <w:rPr>
                <w:rFonts w:ascii="Calibri" w:hAnsi="Calibri"/>
              </w:rPr>
              <w:t>1</w:t>
            </w:r>
          </w:p>
        </w:tc>
        <w:tc>
          <w:tcPr>
            <w:tcW w:w="1007" w:type="dxa"/>
            <w:tcBorders>
              <w:top w:val="single" w:color="auto" w:sz="4" w:space="0"/>
              <w:left w:val="single" w:color="auto" w:sz="4" w:space="0"/>
              <w:bottom w:val="single" w:color="auto" w:sz="4" w:space="0"/>
              <w:right w:val="single" w:color="auto" w:sz="4" w:space="0"/>
            </w:tcBorders>
            <w:noWrap/>
            <w:vAlign w:val="center"/>
          </w:tcPr>
          <w:p w14:paraId="7A9DFCFD">
            <w:pPr>
              <w:rPr>
                <w:rFonts w:ascii="Calibri" w:hAnsi="Calibri"/>
              </w:rPr>
            </w:pPr>
            <w:r>
              <w:rPr>
                <w:rFonts w:ascii="Calibri" w:hAnsi="Calibri"/>
              </w:rPr>
              <w:t>03.02.</w:t>
            </w:r>
          </w:p>
        </w:tc>
        <w:tc>
          <w:tcPr>
            <w:tcW w:w="4359" w:type="dxa"/>
            <w:tcBorders>
              <w:top w:val="single" w:color="auto" w:sz="4" w:space="0"/>
              <w:left w:val="single" w:color="auto" w:sz="4" w:space="0"/>
              <w:bottom w:val="single" w:color="auto" w:sz="4" w:space="0"/>
              <w:right w:val="single" w:color="auto" w:sz="4" w:space="0"/>
            </w:tcBorders>
            <w:vAlign w:val="center"/>
          </w:tcPr>
          <w:p w14:paraId="2E53DC59">
            <w:pPr>
              <w:rPr>
                <w:rFonts w:ascii="Calibri" w:hAnsi="Calibri"/>
              </w:rPr>
            </w:pPr>
            <w:r>
              <w:rPr>
                <w:rFonts w:ascii="Calibri" w:hAnsi="Calibri"/>
              </w:rPr>
              <w:t>Tüketime Yönelik Mal ve Malzeme Alımı (Doğalgaz, Gıda, temizlik vb.)</w:t>
            </w:r>
          </w:p>
        </w:tc>
        <w:tc>
          <w:tcPr>
            <w:tcW w:w="1833" w:type="dxa"/>
            <w:tcBorders>
              <w:top w:val="single" w:color="auto" w:sz="4" w:space="0"/>
              <w:left w:val="single" w:color="auto" w:sz="4" w:space="0"/>
              <w:bottom w:val="single" w:color="auto" w:sz="4" w:space="0"/>
              <w:right w:val="single" w:color="auto" w:sz="4" w:space="0"/>
            </w:tcBorders>
            <w:noWrap/>
            <w:vAlign w:val="center"/>
          </w:tcPr>
          <w:p w14:paraId="5DF45DE7">
            <w:pPr>
              <w:jc w:val="center"/>
              <w:rPr>
                <w:rFonts w:ascii="Calibri" w:hAnsi="Calibri"/>
                <w:b/>
                <w:bCs/>
              </w:rPr>
            </w:pPr>
            <w:r>
              <w:rPr>
                <w:rFonts w:ascii="Calibri" w:hAnsi="Calibri"/>
                <w:b/>
                <w:bCs/>
              </w:rPr>
              <w:t>1.560.157,96</w:t>
            </w:r>
          </w:p>
        </w:tc>
        <w:tc>
          <w:tcPr>
            <w:tcW w:w="1683" w:type="dxa"/>
            <w:vMerge w:val="restart"/>
            <w:tcBorders>
              <w:top w:val="single" w:color="auto" w:sz="4" w:space="0"/>
              <w:left w:val="single" w:color="auto" w:sz="4" w:space="0"/>
              <w:bottom w:val="single" w:color="auto" w:sz="4" w:space="0"/>
              <w:right w:val="single" w:color="auto" w:sz="4" w:space="0"/>
            </w:tcBorders>
          </w:tcPr>
          <w:p w14:paraId="1D2DBF43">
            <w:pPr>
              <w:rPr>
                <w:rFonts w:ascii="Calibri" w:hAnsi="Calibri"/>
                <w:b/>
                <w:bCs/>
              </w:rPr>
            </w:pPr>
          </w:p>
          <w:p w14:paraId="71A15F84">
            <w:pPr>
              <w:rPr>
                <w:rFonts w:ascii="Calibri" w:hAnsi="Calibri"/>
                <w:b/>
                <w:bCs/>
              </w:rPr>
            </w:pPr>
          </w:p>
          <w:p w14:paraId="7DA456F9">
            <w:pPr>
              <w:rPr>
                <w:rFonts w:ascii="Calibri" w:hAnsi="Calibri"/>
                <w:b/>
                <w:bCs/>
              </w:rPr>
            </w:pPr>
          </w:p>
          <w:p w14:paraId="3D823A61">
            <w:pPr>
              <w:rPr>
                <w:rFonts w:ascii="Calibri" w:hAnsi="Calibri"/>
                <w:b/>
                <w:bCs/>
              </w:rPr>
            </w:pPr>
          </w:p>
          <w:p w14:paraId="475A5220">
            <w:pPr>
              <w:rPr>
                <w:rFonts w:ascii="Calibri" w:hAnsi="Calibri"/>
                <w:b/>
                <w:bCs/>
              </w:rPr>
            </w:pPr>
          </w:p>
          <w:p w14:paraId="03C9D148">
            <w:pPr>
              <w:rPr>
                <w:rFonts w:ascii="Calibri" w:hAnsi="Calibri"/>
                <w:b/>
                <w:bCs/>
              </w:rPr>
            </w:pPr>
          </w:p>
          <w:p w14:paraId="6B917A30">
            <w:pPr>
              <w:rPr>
                <w:rFonts w:ascii="Calibri" w:hAnsi="Calibri"/>
                <w:b/>
                <w:bCs/>
              </w:rPr>
            </w:pPr>
          </w:p>
          <w:p w14:paraId="1A8A6A5E">
            <w:pPr>
              <w:rPr>
                <w:rFonts w:ascii="Calibri" w:hAnsi="Calibri"/>
                <w:b/>
                <w:bCs/>
              </w:rPr>
            </w:pPr>
          </w:p>
          <w:p w14:paraId="46E556AD">
            <w:pPr>
              <w:rPr>
                <w:rFonts w:ascii="Calibri" w:hAnsi="Calibri"/>
                <w:b/>
                <w:bCs/>
              </w:rPr>
            </w:pPr>
          </w:p>
          <w:p w14:paraId="2725DB2C">
            <w:pPr>
              <w:rPr>
                <w:rFonts w:ascii="Calibri" w:hAnsi="Calibri"/>
                <w:b/>
                <w:bCs/>
              </w:rPr>
            </w:pPr>
            <w:r>
              <w:rPr>
                <w:rFonts w:ascii="Calibri" w:hAnsi="Calibri"/>
                <w:b/>
                <w:bCs/>
              </w:rPr>
              <w:t xml:space="preserve">     </w:t>
            </w:r>
          </w:p>
        </w:tc>
      </w:tr>
      <w:tr w14:paraId="3A7E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495F795D">
            <w:pPr>
              <w:rPr>
                <w:rFonts w:ascii="Calibri" w:hAnsi="Calibri"/>
              </w:rPr>
            </w:pPr>
            <w:r>
              <w:rPr>
                <w:rFonts w:ascii="Calibri" w:hAnsi="Calibri"/>
              </w:rPr>
              <w:t>2</w:t>
            </w:r>
          </w:p>
        </w:tc>
        <w:tc>
          <w:tcPr>
            <w:tcW w:w="1007" w:type="dxa"/>
            <w:tcBorders>
              <w:top w:val="single" w:color="auto" w:sz="4" w:space="0"/>
              <w:left w:val="single" w:color="auto" w:sz="4" w:space="0"/>
              <w:bottom w:val="single" w:color="auto" w:sz="4" w:space="0"/>
              <w:right w:val="single" w:color="auto" w:sz="4" w:space="0"/>
            </w:tcBorders>
            <w:noWrap/>
            <w:vAlign w:val="center"/>
          </w:tcPr>
          <w:p w14:paraId="1B34C115">
            <w:pPr>
              <w:rPr>
                <w:rFonts w:ascii="Calibri" w:hAnsi="Calibri"/>
              </w:rPr>
            </w:pPr>
            <w:r>
              <w:rPr>
                <w:rFonts w:ascii="Calibri" w:hAnsi="Calibri"/>
              </w:rPr>
              <w:t>03.05.</w:t>
            </w:r>
          </w:p>
        </w:tc>
        <w:tc>
          <w:tcPr>
            <w:tcW w:w="4359" w:type="dxa"/>
            <w:tcBorders>
              <w:top w:val="single" w:color="auto" w:sz="4" w:space="0"/>
              <w:left w:val="single" w:color="auto" w:sz="4" w:space="0"/>
              <w:bottom w:val="single" w:color="auto" w:sz="4" w:space="0"/>
              <w:right w:val="single" w:color="auto" w:sz="4" w:space="0"/>
            </w:tcBorders>
            <w:vAlign w:val="center"/>
          </w:tcPr>
          <w:p w14:paraId="47C35F63">
            <w:pPr>
              <w:rPr>
                <w:rFonts w:ascii="Calibri" w:hAnsi="Calibri"/>
              </w:rPr>
            </w:pPr>
            <w:r>
              <w:rPr>
                <w:rFonts w:ascii="Calibri" w:hAnsi="Calibri"/>
              </w:rPr>
              <w:t xml:space="preserve">Hizmet Alımları ( pos cihazı, türksat ödeme abonelik ödemesi) </w:t>
            </w:r>
          </w:p>
        </w:tc>
        <w:tc>
          <w:tcPr>
            <w:tcW w:w="1833" w:type="dxa"/>
            <w:tcBorders>
              <w:top w:val="single" w:color="auto" w:sz="4" w:space="0"/>
              <w:left w:val="single" w:color="auto" w:sz="4" w:space="0"/>
              <w:bottom w:val="single" w:color="auto" w:sz="4" w:space="0"/>
              <w:right w:val="single" w:color="auto" w:sz="4" w:space="0"/>
            </w:tcBorders>
            <w:noWrap/>
            <w:vAlign w:val="center"/>
          </w:tcPr>
          <w:p w14:paraId="41A2F71B">
            <w:pPr>
              <w:jc w:val="center"/>
              <w:rPr>
                <w:rFonts w:ascii="Calibri" w:hAnsi="Calibri"/>
                <w:b/>
                <w:bCs/>
              </w:rPr>
            </w:pPr>
            <w:r>
              <w:rPr>
                <w:rFonts w:ascii="Calibri" w:hAnsi="Calibri"/>
                <w:b/>
                <w:bCs/>
              </w:rPr>
              <w:t>23.989,10</w:t>
            </w:r>
          </w:p>
        </w:tc>
        <w:tc>
          <w:tcPr>
            <w:tcW w:w="1683" w:type="dxa"/>
            <w:vMerge w:val="continue"/>
            <w:tcBorders>
              <w:top w:val="single" w:color="auto" w:sz="4" w:space="0"/>
              <w:left w:val="single" w:color="auto" w:sz="4" w:space="0"/>
              <w:bottom w:val="single" w:color="auto" w:sz="4" w:space="0"/>
              <w:right w:val="single" w:color="auto" w:sz="4" w:space="0"/>
            </w:tcBorders>
          </w:tcPr>
          <w:p w14:paraId="265F9CE3">
            <w:pPr>
              <w:rPr>
                <w:rFonts w:ascii="Calibri" w:hAnsi="Calibri"/>
                <w:b/>
                <w:bCs/>
              </w:rPr>
            </w:pPr>
          </w:p>
        </w:tc>
      </w:tr>
      <w:tr w14:paraId="1A98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1C8534A5">
            <w:pPr>
              <w:rPr>
                <w:rFonts w:ascii="Calibri" w:hAnsi="Calibri"/>
              </w:rPr>
            </w:pPr>
            <w:r>
              <w:rPr>
                <w:rFonts w:ascii="Calibri" w:hAnsi="Calibri"/>
              </w:rPr>
              <w:t>3</w:t>
            </w:r>
          </w:p>
        </w:tc>
        <w:tc>
          <w:tcPr>
            <w:tcW w:w="1007" w:type="dxa"/>
            <w:tcBorders>
              <w:top w:val="single" w:color="auto" w:sz="4" w:space="0"/>
              <w:left w:val="single" w:color="auto" w:sz="4" w:space="0"/>
              <w:bottom w:val="single" w:color="auto" w:sz="4" w:space="0"/>
              <w:right w:val="single" w:color="auto" w:sz="4" w:space="0"/>
            </w:tcBorders>
            <w:noWrap/>
            <w:vAlign w:val="center"/>
          </w:tcPr>
          <w:p w14:paraId="5CEDA4C5">
            <w:pPr>
              <w:rPr>
                <w:rFonts w:ascii="Calibri" w:hAnsi="Calibri"/>
              </w:rPr>
            </w:pPr>
            <w:r>
              <w:rPr>
                <w:rFonts w:ascii="Calibri" w:hAnsi="Calibri"/>
              </w:rPr>
              <w:t>03.07.</w:t>
            </w:r>
          </w:p>
        </w:tc>
        <w:tc>
          <w:tcPr>
            <w:tcW w:w="4359" w:type="dxa"/>
            <w:tcBorders>
              <w:top w:val="single" w:color="auto" w:sz="4" w:space="0"/>
              <w:left w:val="single" w:color="auto" w:sz="4" w:space="0"/>
              <w:bottom w:val="single" w:color="auto" w:sz="4" w:space="0"/>
              <w:right w:val="single" w:color="auto" w:sz="4" w:space="0"/>
            </w:tcBorders>
            <w:vAlign w:val="center"/>
          </w:tcPr>
          <w:p w14:paraId="758E1129">
            <w:pPr>
              <w:rPr>
                <w:rFonts w:ascii="Calibri" w:hAnsi="Calibri"/>
              </w:rPr>
            </w:pPr>
            <w:r>
              <w:rPr>
                <w:rFonts w:ascii="Calibri" w:hAnsi="Calibri"/>
              </w:rPr>
              <w:t>Menkul Mal Gayri Maddi Hak Alımı (Tefrişat ve Beyaz eşya alımı )</w:t>
            </w:r>
          </w:p>
        </w:tc>
        <w:tc>
          <w:tcPr>
            <w:tcW w:w="1833" w:type="dxa"/>
            <w:tcBorders>
              <w:top w:val="single" w:color="auto" w:sz="4" w:space="0"/>
              <w:left w:val="single" w:color="auto" w:sz="4" w:space="0"/>
              <w:bottom w:val="single" w:color="auto" w:sz="4" w:space="0"/>
              <w:right w:val="single" w:color="auto" w:sz="4" w:space="0"/>
            </w:tcBorders>
            <w:noWrap/>
            <w:vAlign w:val="center"/>
          </w:tcPr>
          <w:p w14:paraId="5C8ED80B">
            <w:pPr>
              <w:jc w:val="center"/>
              <w:rPr>
                <w:rFonts w:ascii="Calibri" w:hAnsi="Calibri"/>
                <w:b/>
                <w:bCs/>
              </w:rPr>
            </w:pPr>
            <w:r>
              <w:rPr>
                <w:rFonts w:ascii="Calibri" w:hAnsi="Calibri"/>
                <w:b/>
                <w:bCs/>
              </w:rPr>
              <w:t>251.281,04</w:t>
            </w:r>
          </w:p>
        </w:tc>
        <w:tc>
          <w:tcPr>
            <w:tcW w:w="1683" w:type="dxa"/>
            <w:vMerge w:val="continue"/>
            <w:tcBorders>
              <w:top w:val="single" w:color="auto" w:sz="4" w:space="0"/>
              <w:left w:val="single" w:color="auto" w:sz="4" w:space="0"/>
              <w:bottom w:val="single" w:color="auto" w:sz="4" w:space="0"/>
              <w:right w:val="single" w:color="auto" w:sz="4" w:space="0"/>
            </w:tcBorders>
          </w:tcPr>
          <w:p w14:paraId="094BE5D4">
            <w:pPr>
              <w:rPr>
                <w:rFonts w:ascii="Calibri" w:hAnsi="Calibri"/>
                <w:b/>
                <w:bCs/>
              </w:rPr>
            </w:pPr>
          </w:p>
        </w:tc>
      </w:tr>
      <w:tr w14:paraId="26AA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178B8A6">
            <w:pPr>
              <w:rPr>
                <w:rFonts w:ascii="Calibri" w:hAnsi="Calibri"/>
              </w:rPr>
            </w:pPr>
            <w:r>
              <w:rPr>
                <w:rFonts w:ascii="Calibri" w:hAnsi="Calibri"/>
              </w:rPr>
              <w:t>4</w:t>
            </w:r>
          </w:p>
        </w:tc>
        <w:tc>
          <w:tcPr>
            <w:tcW w:w="1007" w:type="dxa"/>
            <w:tcBorders>
              <w:top w:val="single" w:color="auto" w:sz="4" w:space="0"/>
              <w:left w:val="single" w:color="auto" w:sz="4" w:space="0"/>
              <w:bottom w:val="single" w:color="auto" w:sz="4" w:space="0"/>
              <w:right w:val="single" w:color="auto" w:sz="4" w:space="0"/>
            </w:tcBorders>
            <w:noWrap/>
            <w:vAlign w:val="center"/>
          </w:tcPr>
          <w:p w14:paraId="22A654AD">
            <w:pPr>
              <w:rPr>
                <w:rFonts w:ascii="Calibri" w:hAnsi="Calibri"/>
              </w:rPr>
            </w:pPr>
            <w:r>
              <w:rPr>
                <w:rFonts w:ascii="Calibri" w:hAnsi="Calibri"/>
              </w:rPr>
              <w:t>03.08.</w:t>
            </w:r>
          </w:p>
        </w:tc>
        <w:tc>
          <w:tcPr>
            <w:tcW w:w="4359" w:type="dxa"/>
            <w:tcBorders>
              <w:top w:val="single" w:color="auto" w:sz="4" w:space="0"/>
              <w:left w:val="single" w:color="auto" w:sz="4" w:space="0"/>
              <w:bottom w:val="single" w:color="auto" w:sz="4" w:space="0"/>
              <w:right w:val="single" w:color="auto" w:sz="4" w:space="0"/>
            </w:tcBorders>
            <w:vAlign w:val="center"/>
          </w:tcPr>
          <w:p w14:paraId="75207E3F">
            <w:pPr>
              <w:rPr>
                <w:rFonts w:ascii="Calibri" w:hAnsi="Calibri"/>
              </w:rPr>
            </w:pPr>
            <w:r>
              <w:rPr>
                <w:rFonts w:ascii="Calibri" w:hAnsi="Calibri"/>
              </w:rPr>
              <w:t>Bakım ve Onarım Giderleri (Su sebili ve muhtelif bakımlar)</w:t>
            </w:r>
          </w:p>
        </w:tc>
        <w:tc>
          <w:tcPr>
            <w:tcW w:w="1833" w:type="dxa"/>
            <w:tcBorders>
              <w:top w:val="single" w:color="auto" w:sz="4" w:space="0"/>
              <w:left w:val="single" w:color="auto" w:sz="4" w:space="0"/>
              <w:bottom w:val="single" w:color="auto" w:sz="4" w:space="0"/>
              <w:right w:val="single" w:color="auto" w:sz="4" w:space="0"/>
            </w:tcBorders>
            <w:noWrap/>
            <w:vAlign w:val="center"/>
          </w:tcPr>
          <w:p w14:paraId="382BA178">
            <w:pPr>
              <w:jc w:val="center"/>
              <w:rPr>
                <w:rFonts w:ascii="Calibri" w:hAnsi="Calibri"/>
                <w:b/>
                <w:bCs/>
              </w:rPr>
            </w:pPr>
            <w:r>
              <w:rPr>
                <w:rFonts w:ascii="Calibri" w:hAnsi="Calibri"/>
                <w:b/>
                <w:bCs/>
              </w:rPr>
              <w:t>252.000,00</w:t>
            </w:r>
          </w:p>
        </w:tc>
        <w:tc>
          <w:tcPr>
            <w:tcW w:w="1683" w:type="dxa"/>
            <w:vMerge w:val="continue"/>
            <w:tcBorders>
              <w:top w:val="single" w:color="auto" w:sz="4" w:space="0"/>
              <w:left w:val="single" w:color="auto" w:sz="4" w:space="0"/>
              <w:bottom w:val="single" w:color="auto" w:sz="4" w:space="0"/>
              <w:right w:val="single" w:color="auto" w:sz="4" w:space="0"/>
            </w:tcBorders>
          </w:tcPr>
          <w:p w14:paraId="25BC707E">
            <w:pPr>
              <w:rPr>
                <w:rFonts w:ascii="Calibri" w:hAnsi="Calibri"/>
                <w:b/>
                <w:bCs/>
              </w:rPr>
            </w:pPr>
          </w:p>
        </w:tc>
      </w:tr>
      <w:tr w14:paraId="58F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0BE7521E">
            <w:pPr>
              <w:rPr>
                <w:rFonts w:ascii="Calibri" w:hAnsi="Calibri"/>
              </w:rPr>
            </w:pPr>
            <w:r>
              <w:rPr>
                <w:rFonts w:ascii="Calibri" w:hAnsi="Calibri"/>
              </w:rPr>
              <w:t>5</w:t>
            </w:r>
          </w:p>
        </w:tc>
        <w:tc>
          <w:tcPr>
            <w:tcW w:w="1007" w:type="dxa"/>
            <w:tcBorders>
              <w:top w:val="single" w:color="auto" w:sz="4" w:space="0"/>
              <w:left w:val="single" w:color="auto" w:sz="4" w:space="0"/>
              <w:bottom w:val="single" w:color="auto" w:sz="4" w:space="0"/>
              <w:right w:val="single" w:color="auto" w:sz="4" w:space="0"/>
            </w:tcBorders>
            <w:noWrap/>
            <w:vAlign w:val="center"/>
          </w:tcPr>
          <w:p w14:paraId="3AC71135">
            <w:pPr>
              <w:rPr>
                <w:rFonts w:ascii="Calibri" w:hAnsi="Calibri"/>
              </w:rPr>
            </w:pPr>
            <w:r>
              <w:rPr>
                <w:rFonts w:ascii="Calibri" w:hAnsi="Calibri"/>
              </w:rPr>
              <w:t>03.04</w:t>
            </w:r>
          </w:p>
        </w:tc>
        <w:tc>
          <w:tcPr>
            <w:tcW w:w="4359" w:type="dxa"/>
            <w:tcBorders>
              <w:top w:val="single" w:color="auto" w:sz="4" w:space="0"/>
              <w:left w:val="single" w:color="auto" w:sz="4" w:space="0"/>
              <w:bottom w:val="single" w:color="auto" w:sz="4" w:space="0"/>
              <w:right w:val="single" w:color="auto" w:sz="4" w:space="0"/>
            </w:tcBorders>
            <w:vAlign w:val="center"/>
          </w:tcPr>
          <w:p w14:paraId="18653218">
            <w:pPr>
              <w:rPr>
                <w:rFonts w:ascii="Calibri" w:hAnsi="Calibri"/>
              </w:rPr>
            </w:pPr>
            <w:r>
              <w:rPr>
                <w:rFonts w:ascii="Calibri" w:hAnsi="Calibri"/>
              </w:rPr>
              <w:t>Görev Giderleri (vergi ve harçlar)</w:t>
            </w:r>
          </w:p>
        </w:tc>
        <w:tc>
          <w:tcPr>
            <w:tcW w:w="1833" w:type="dxa"/>
            <w:tcBorders>
              <w:top w:val="single" w:color="auto" w:sz="4" w:space="0"/>
              <w:left w:val="single" w:color="auto" w:sz="4" w:space="0"/>
              <w:bottom w:val="single" w:color="auto" w:sz="4" w:space="0"/>
              <w:right w:val="single" w:color="auto" w:sz="4" w:space="0"/>
            </w:tcBorders>
            <w:noWrap/>
            <w:vAlign w:val="center"/>
          </w:tcPr>
          <w:p w14:paraId="5B689975">
            <w:pPr>
              <w:jc w:val="center"/>
              <w:rPr>
                <w:rFonts w:ascii="Calibri" w:hAnsi="Calibri"/>
                <w:b/>
                <w:bCs/>
              </w:rPr>
            </w:pPr>
            <w:r>
              <w:rPr>
                <w:rFonts w:ascii="Calibri" w:hAnsi="Calibri"/>
                <w:b/>
                <w:bCs/>
              </w:rPr>
              <w:t>4.800,00</w:t>
            </w:r>
          </w:p>
        </w:tc>
        <w:tc>
          <w:tcPr>
            <w:tcW w:w="1683" w:type="dxa"/>
            <w:tcBorders>
              <w:top w:val="single" w:color="auto" w:sz="4" w:space="0"/>
              <w:left w:val="single" w:color="auto" w:sz="4" w:space="0"/>
              <w:bottom w:val="single" w:color="auto" w:sz="4" w:space="0"/>
              <w:right w:val="single" w:color="auto" w:sz="4" w:space="0"/>
            </w:tcBorders>
          </w:tcPr>
          <w:p w14:paraId="682AB86A">
            <w:pPr>
              <w:rPr>
                <w:rFonts w:ascii="Calibri" w:hAnsi="Calibri"/>
                <w:b/>
                <w:bCs/>
              </w:rPr>
            </w:pPr>
          </w:p>
        </w:tc>
      </w:tr>
      <w:tr w14:paraId="70C6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44AEBDCC">
            <w:pPr>
              <w:rPr>
                <w:rFonts w:ascii="Calibri" w:hAnsi="Calibri"/>
              </w:rPr>
            </w:pPr>
            <w:r>
              <w:rPr>
                <w:rFonts w:ascii="Calibri" w:hAnsi="Calibri"/>
              </w:rPr>
              <w:t>6</w:t>
            </w:r>
          </w:p>
        </w:tc>
        <w:tc>
          <w:tcPr>
            <w:tcW w:w="1007" w:type="dxa"/>
            <w:tcBorders>
              <w:top w:val="single" w:color="auto" w:sz="4" w:space="0"/>
              <w:left w:val="single" w:color="auto" w:sz="4" w:space="0"/>
              <w:bottom w:val="single" w:color="auto" w:sz="4" w:space="0"/>
              <w:right w:val="single" w:color="auto" w:sz="4" w:space="0"/>
            </w:tcBorders>
            <w:noWrap/>
            <w:vAlign w:val="center"/>
          </w:tcPr>
          <w:p w14:paraId="4062A12A">
            <w:pPr>
              <w:rPr>
                <w:rFonts w:ascii="Calibri" w:hAnsi="Calibri"/>
              </w:rPr>
            </w:pPr>
          </w:p>
        </w:tc>
        <w:tc>
          <w:tcPr>
            <w:tcW w:w="4359" w:type="dxa"/>
            <w:tcBorders>
              <w:top w:val="single" w:color="auto" w:sz="4" w:space="0"/>
              <w:left w:val="single" w:color="auto" w:sz="4" w:space="0"/>
              <w:bottom w:val="single" w:color="auto" w:sz="4" w:space="0"/>
              <w:right w:val="single" w:color="auto" w:sz="4" w:space="0"/>
            </w:tcBorders>
            <w:vAlign w:val="center"/>
          </w:tcPr>
          <w:p w14:paraId="41A33927">
            <w:pPr>
              <w:rPr>
                <w:rFonts w:ascii="Calibri" w:hAnsi="Calibri"/>
              </w:rPr>
            </w:pPr>
            <w:r>
              <w:rPr>
                <w:rFonts w:ascii="Calibri" w:hAnsi="Calibri"/>
              </w:rPr>
              <w:t>Misafirhane ve Konukevi</w:t>
            </w:r>
          </w:p>
        </w:tc>
        <w:tc>
          <w:tcPr>
            <w:tcW w:w="1833" w:type="dxa"/>
            <w:tcBorders>
              <w:top w:val="single" w:color="auto" w:sz="4" w:space="0"/>
              <w:left w:val="single" w:color="auto" w:sz="4" w:space="0"/>
              <w:bottom w:val="single" w:color="auto" w:sz="4" w:space="0"/>
              <w:right w:val="single" w:color="auto" w:sz="4" w:space="0"/>
            </w:tcBorders>
            <w:noWrap/>
            <w:vAlign w:val="center"/>
          </w:tcPr>
          <w:p w14:paraId="64DFDB5B">
            <w:pPr>
              <w:jc w:val="center"/>
              <w:rPr>
                <w:rFonts w:ascii="Calibri" w:hAnsi="Calibri"/>
                <w:b/>
                <w:bCs/>
              </w:rPr>
            </w:pPr>
          </w:p>
        </w:tc>
        <w:tc>
          <w:tcPr>
            <w:tcW w:w="1683" w:type="dxa"/>
            <w:tcBorders>
              <w:top w:val="single" w:color="auto" w:sz="4" w:space="0"/>
              <w:left w:val="single" w:color="auto" w:sz="4" w:space="0"/>
              <w:bottom w:val="single" w:color="auto" w:sz="4" w:space="0"/>
              <w:right w:val="single" w:color="auto" w:sz="4" w:space="0"/>
            </w:tcBorders>
          </w:tcPr>
          <w:p w14:paraId="04D0B70B">
            <w:pPr>
              <w:jc w:val="center"/>
              <w:rPr>
                <w:rFonts w:ascii="Calibri" w:hAnsi="Calibri"/>
                <w:b/>
                <w:bCs/>
              </w:rPr>
            </w:pPr>
            <w:r>
              <w:rPr>
                <w:rFonts w:ascii="Calibri" w:hAnsi="Calibri"/>
                <w:b/>
                <w:bCs/>
              </w:rPr>
              <w:t>17.190.089,59</w:t>
            </w:r>
          </w:p>
        </w:tc>
      </w:tr>
      <w:tr w14:paraId="7DD7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062" w:type="dxa"/>
            <w:gridSpan w:val="3"/>
            <w:tcBorders>
              <w:top w:val="single" w:color="auto" w:sz="4" w:space="0"/>
              <w:left w:val="single" w:color="auto" w:sz="4" w:space="0"/>
              <w:bottom w:val="single" w:color="auto" w:sz="4" w:space="0"/>
              <w:right w:val="single" w:color="auto" w:sz="4" w:space="0"/>
            </w:tcBorders>
            <w:noWrap/>
            <w:vAlign w:val="center"/>
          </w:tcPr>
          <w:p w14:paraId="2AC4A200">
            <w:pPr>
              <w:rPr>
                <w:rFonts w:ascii="Calibri" w:hAnsi="Calibri"/>
                <w:b/>
                <w:bCs/>
              </w:rPr>
            </w:pPr>
            <w:r>
              <w:rPr>
                <w:rFonts w:ascii="Calibri" w:hAnsi="Calibri"/>
                <w:b/>
                <w:bCs/>
              </w:rPr>
              <w:t>Toplam</w:t>
            </w:r>
          </w:p>
        </w:tc>
        <w:tc>
          <w:tcPr>
            <w:tcW w:w="1833" w:type="dxa"/>
            <w:tcBorders>
              <w:top w:val="single" w:color="auto" w:sz="4" w:space="0"/>
              <w:left w:val="single" w:color="auto" w:sz="4" w:space="0"/>
              <w:bottom w:val="single" w:color="auto" w:sz="4" w:space="0"/>
              <w:right w:val="single" w:color="auto" w:sz="4" w:space="0"/>
            </w:tcBorders>
            <w:noWrap/>
            <w:vAlign w:val="center"/>
          </w:tcPr>
          <w:p w14:paraId="7C2EF3C8">
            <w:pPr>
              <w:jc w:val="center"/>
              <w:rPr>
                <w:rFonts w:ascii="Calibri" w:hAnsi="Calibri"/>
                <w:b/>
                <w:bCs/>
              </w:rPr>
            </w:pPr>
            <w:r>
              <w:rPr>
                <w:rFonts w:ascii="Calibri" w:hAnsi="Calibri"/>
                <w:b/>
                <w:bCs/>
              </w:rPr>
              <w:t>2.092.228,10</w:t>
            </w:r>
          </w:p>
        </w:tc>
        <w:tc>
          <w:tcPr>
            <w:tcW w:w="1683" w:type="dxa"/>
            <w:tcBorders>
              <w:top w:val="single" w:color="auto" w:sz="4" w:space="0"/>
              <w:left w:val="single" w:color="auto" w:sz="4" w:space="0"/>
              <w:bottom w:val="single" w:color="auto" w:sz="4" w:space="0"/>
              <w:right w:val="single" w:color="auto" w:sz="4" w:space="0"/>
            </w:tcBorders>
            <w:vAlign w:val="center"/>
          </w:tcPr>
          <w:p w14:paraId="0817A6E9">
            <w:pPr>
              <w:jc w:val="center"/>
              <w:rPr>
                <w:rFonts w:ascii="Calibri" w:hAnsi="Calibri"/>
                <w:b/>
                <w:bCs/>
              </w:rPr>
            </w:pPr>
            <w:r>
              <w:rPr>
                <w:rFonts w:ascii="Calibri" w:hAnsi="Calibri"/>
                <w:b/>
                <w:bCs/>
              </w:rPr>
              <w:t>17.190.089,59</w:t>
            </w:r>
          </w:p>
        </w:tc>
      </w:tr>
    </w:tbl>
    <w:p w14:paraId="20E2DFBB">
      <w:pPr>
        <w:rPr>
          <w:color w:val="FF0000"/>
        </w:rPr>
      </w:pPr>
    </w:p>
    <w:p w14:paraId="7CD25A64">
      <w:pPr>
        <w:pStyle w:val="5"/>
        <w:tabs>
          <w:tab w:val="left" w:pos="567"/>
        </w:tabs>
        <w:spacing w:before="32" w:after="50" w:line="360" w:lineRule="auto"/>
        <w:ind w:right="850"/>
        <w:rPr>
          <w:rFonts w:ascii="Times New Roman" w:hAnsi="Times New Roman"/>
          <w:i w:val="0"/>
          <w:color w:val="000000"/>
        </w:rPr>
      </w:pPr>
    </w:p>
    <w:p w14:paraId="558B5A01">
      <w:pPr>
        <w:pStyle w:val="5"/>
        <w:numPr>
          <w:ilvl w:val="1"/>
          <w:numId w:val="14"/>
        </w:numPr>
        <w:tabs>
          <w:tab w:val="left" w:pos="567"/>
        </w:tabs>
        <w:spacing w:before="32" w:after="50" w:line="360" w:lineRule="auto"/>
        <w:ind w:right="850" w:hanging="1211"/>
        <w:rPr>
          <w:rFonts w:ascii="Times New Roman" w:hAnsi="Times New Roman"/>
          <w:i w:val="0"/>
          <w:color w:val="auto"/>
        </w:rPr>
      </w:pPr>
      <w:r>
        <w:rPr>
          <w:rFonts w:ascii="Times New Roman" w:hAnsi="Times New Roman"/>
          <w:i w:val="0"/>
          <w:color w:val="auto"/>
        </w:rPr>
        <w:t>Gelirler</w:t>
      </w:r>
    </w:p>
    <w:p w14:paraId="570B0DE4">
      <w:pPr>
        <w:spacing w:before="32" w:after="50"/>
        <w:ind w:left="1" w:right="1" w:hanging="1"/>
        <w:jc w:val="both"/>
      </w:pPr>
      <w:r>
        <w:t>Sosyal Tesisler Müdürlüğü'nün geliri Misafirhane, misafir konutu ve Aysel Sabuncu Konukevi’nde konaklayan misafirlerden alınan konaklama bedellerinden oluşmaktadır.</w:t>
      </w:r>
    </w:p>
    <w:p w14:paraId="44AA514E">
      <w:pPr>
        <w:spacing w:before="32" w:after="50"/>
        <w:ind w:left="1" w:right="850" w:hanging="1"/>
        <w:jc w:val="both"/>
      </w:pPr>
    </w:p>
    <w:p w14:paraId="5C642658">
      <w:pPr>
        <w:spacing w:before="32" w:after="50"/>
        <w:ind w:left="1" w:right="850" w:hanging="1"/>
        <w:jc w:val="both"/>
      </w:pPr>
      <w:r>
        <w:t>2024 yılı gelirimiz 9</w:t>
      </w:r>
      <w:r>
        <w:rPr>
          <w:u w:val="single"/>
        </w:rPr>
        <w:t>.760.335,44 TL</w:t>
      </w:r>
      <w:r>
        <w:t xml:space="preserve"> gerçekleşmiştir.</w:t>
      </w:r>
    </w:p>
    <w:p w14:paraId="08580C31">
      <w:pPr>
        <w:spacing w:before="32" w:after="50"/>
        <w:ind w:left="1" w:right="850" w:hanging="1"/>
        <w:jc w:val="both"/>
      </w:pPr>
    </w:p>
    <w:p w14:paraId="017D573E">
      <w:pPr>
        <w:spacing w:before="32" w:after="50"/>
        <w:ind w:left="1" w:right="850" w:hanging="1"/>
        <w:jc w:val="both"/>
      </w:pPr>
      <w:r>
        <w:t xml:space="preserve">2025 yılı gelirimiz </w:t>
      </w:r>
      <w:r>
        <w:rPr>
          <w:u w:val="single"/>
        </w:rPr>
        <w:t>17.190. 089,59 TL</w:t>
      </w:r>
      <w:r>
        <w:t xml:space="preserve"> gerçekleşmiştir.</w:t>
      </w:r>
    </w:p>
    <w:p w14:paraId="7F17742B">
      <w:pPr>
        <w:spacing w:before="32" w:after="50"/>
        <w:ind w:left="1" w:right="850" w:hanging="1"/>
        <w:jc w:val="both"/>
        <w:rPr>
          <w:b/>
        </w:rPr>
      </w:pPr>
    </w:p>
    <w:p w14:paraId="3F9CC5DA">
      <w:pPr>
        <w:spacing w:after="160" w:line="259" w:lineRule="auto"/>
        <w:jc w:val="both"/>
      </w:pPr>
      <w:r>
        <w:rPr>
          <w:color w:val="000000" w:themeColor="text1"/>
          <w14:textFill>
            <w14:solidFill>
              <w14:schemeClr w14:val="tx1"/>
            </w14:solidFill>
          </w14:textFill>
        </w:rPr>
        <w:t xml:space="preserve">2025 yılın içerisinde Misafirhanelerimizde </w:t>
      </w:r>
      <w:r>
        <w:rPr>
          <w:b/>
          <w:bCs/>
          <w:color w:val="000000" w:themeColor="text1"/>
          <w:u w:val="single"/>
          <w14:textFill>
            <w14:solidFill>
              <w14:schemeClr w14:val="tx1"/>
            </w14:solidFill>
          </w14:textFill>
        </w:rPr>
        <w:t>5292</w:t>
      </w:r>
      <w:r>
        <w:rPr>
          <w:color w:val="000000" w:themeColor="text1"/>
          <w14:textFill>
            <w14:solidFill>
              <w14:schemeClr w14:val="tx1"/>
            </w14:solidFill>
          </w14:textFill>
        </w:rPr>
        <w:t xml:space="preserve"> misafir konaklamıştır.</w:t>
      </w:r>
      <w:r>
        <w:t xml:space="preserve"> </w:t>
      </w:r>
    </w:p>
    <w:p w14:paraId="3DF0699A">
      <w:pPr>
        <w:spacing w:after="160" w:line="259" w:lineRule="auto"/>
        <w:jc w:val="both"/>
        <w:rPr>
          <w:highlight w:val="none"/>
        </w:rPr>
      </w:pPr>
      <w:r>
        <w:rPr>
          <w:rFonts w:eastAsia="SimSun"/>
          <w:highlight w:val="none"/>
        </w:rPr>
        <w:t>2025 yılı Eylül ayı itibarıyla öğrenci yurtlarında başlatılan tadilat çalışmaları nedeniyle Misafirhanemiz geçici olarak öğrenci yurdu olarak kullanıma açılmış, bu kapsamda misafirhane rezervasyonları durdurulmuştur.</w:t>
      </w:r>
    </w:p>
    <w:p w14:paraId="38891C32">
      <w:pPr>
        <w:pStyle w:val="5"/>
        <w:spacing w:before="32" w:after="50"/>
        <w:ind w:right="850"/>
        <w:rPr>
          <w:rFonts w:ascii="Times New Roman" w:hAnsi="Times New Roman"/>
          <w:i w:val="0"/>
          <w:color w:val="auto"/>
          <w:highlight w:val="none"/>
        </w:rPr>
      </w:pPr>
    </w:p>
    <w:p w14:paraId="0D503258">
      <w:pPr>
        <w:pStyle w:val="5"/>
        <w:spacing w:before="32" w:after="50"/>
        <w:ind w:right="850"/>
        <w:rPr>
          <w:rFonts w:ascii="Times New Roman" w:hAnsi="Times New Roman"/>
          <w:i w:val="0"/>
          <w:color w:val="auto"/>
        </w:rPr>
      </w:pPr>
      <w:r>
        <w:rPr>
          <w:rFonts w:ascii="Times New Roman" w:hAnsi="Times New Roman"/>
          <w:i w:val="0"/>
          <w:color w:val="auto"/>
        </w:rPr>
        <w:t>Bakım Onarım Faaliyet Bilgileri</w:t>
      </w:r>
    </w:p>
    <w:p w14:paraId="44CDEC42"/>
    <w:p w14:paraId="5A2001A3">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ascii="Symbol" w:hAnsi="Symbol" w:eastAsia="Symbol" w:cs="Symbol"/>
          <w:sz w:val="24"/>
        </w:rPr>
        <w:t>·</w:t>
      </w:r>
      <w:r>
        <w:rPr>
          <w:rFonts w:hint="eastAsia" w:ascii="SimSun" w:hAnsi="SimSun" w:eastAsia="SimSun" w:cs="SimSun"/>
          <w:sz w:val="24"/>
        </w:rPr>
        <w:t xml:space="preserve"> </w:t>
      </w:r>
      <w:r>
        <w:t>Merkez Misafirhane ve Aysel Sabuncu Konukevi’nde kapı, pencere ve duş kabinlerinin bakım ve onarımları yapılmıştır.</w:t>
      </w:r>
    </w:p>
    <w:p w14:paraId="780C3197">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hint="default" w:ascii="Symbol" w:hAnsi="Symbol" w:eastAsia="Symbol" w:cs="Symbol"/>
          <w:sz w:val="24"/>
        </w:rPr>
        <w:t>·</w:t>
      </w:r>
      <w:r>
        <w:rPr>
          <w:rFonts w:hint="eastAsia" w:ascii="SimSun" w:hAnsi="SimSun" w:eastAsia="SimSun" w:cs="SimSun"/>
          <w:sz w:val="24"/>
        </w:rPr>
        <w:t xml:space="preserve"> </w:t>
      </w:r>
      <w:r>
        <w:t>Acil çıkış krokileri hazırlanmış, “BURADASINIZ” işaretleri eklenerek uygun noktalara asılmıştır.</w:t>
      </w:r>
    </w:p>
    <w:p w14:paraId="6E308112">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hint="default" w:ascii="Symbol" w:hAnsi="Symbol" w:eastAsia="Symbol" w:cs="Symbol"/>
          <w:sz w:val="24"/>
        </w:rPr>
        <w:t>·</w:t>
      </w:r>
      <w:r>
        <w:rPr>
          <w:rFonts w:hint="eastAsia" w:ascii="SimSun" w:hAnsi="SimSun" w:eastAsia="SimSun" w:cs="SimSun"/>
          <w:sz w:val="24"/>
        </w:rPr>
        <w:t xml:space="preserve"> </w:t>
      </w:r>
      <w:r>
        <w:t>Yangın söndürme tüpleri yenilenmiş ve mevzuata uygun şekilde monte edilmiştir.</w:t>
      </w:r>
    </w:p>
    <w:p w14:paraId="7D7285D4">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hint="default" w:ascii="Symbol" w:hAnsi="Symbol" w:eastAsia="Symbol" w:cs="Symbol"/>
          <w:sz w:val="24"/>
        </w:rPr>
        <w:t>·</w:t>
      </w:r>
      <w:r>
        <w:rPr>
          <w:rFonts w:hint="eastAsia" w:ascii="SimSun" w:hAnsi="SimSun" w:eastAsia="SimSun" w:cs="SimSun"/>
          <w:sz w:val="24"/>
        </w:rPr>
        <w:t xml:space="preserve"> </w:t>
      </w:r>
      <w:r>
        <w:t>Ortak alan aydınlatmaları sensörlü sisteme dönüştürülmüş, acil durum aydınlatması için jeneratör kurulmuştur.</w:t>
      </w:r>
    </w:p>
    <w:p w14:paraId="1EB3BBF4">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hint="default" w:ascii="Symbol" w:hAnsi="Symbol" w:eastAsia="Symbol" w:cs="Symbol"/>
          <w:sz w:val="24"/>
        </w:rPr>
        <w:t>·</w:t>
      </w:r>
      <w:r>
        <w:rPr>
          <w:rFonts w:hint="eastAsia" w:ascii="SimSun" w:hAnsi="SimSun" w:eastAsia="SimSun" w:cs="SimSun"/>
          <w:sz w:val="24"/>
        </w:rPr>
        <w:t xml:space="preserve"> </w:t>
      </w:r>
      <w:r>
        <w:t>Yangın algılama ve söndürme sistemlerinin test, kalibrasyon ve kurulumları tamamlanmıştır.</w:t>
      </w:r>
    </w:p>
    <w:p w14:paraId="1CADD6A2">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hint="default" w:ascii="Symbol" w:hAnsi="Symbol" w:eastAsia="Symbol" w:cs="Symbol"/>
          <w:sz w:val="24"/>
        </w:rPr>
        <w:t>·</w:t>
      </w:r>
      <w:r>
        <w:rPr>
          <w:rFonts w:hint="eastAsia" w:ascii="SimSun" w:hAnsi="SimSun" w:eastAsia="SimSun" w:cs="SimSun"/>
          <w:sz w:val="24"/>
        </w:rPr>
        <w:t xml:space="preserve"> </w:t>
      </w:r>
      <w:r>
        <w:t>Kaçış yollarına ışıklı yönlendirme levhaları yerleştirilmiş, yanıcı ve engelleyici malzemeler kaldırılmıştır.</w:t>
      </w:r>
    </w:p>
    <w:p w14:paraId="6BFA7C86">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hint="default" w:ascii="Symbol" w:hAnsi="Symbol" w:eastAsia="Symbol" w:cs="Symbol"/>
          <w:sz w:val="24"/>
        </w:rPr>
        <w:t>·</w:t>
      </w:r>
      <w:r>
        <w:rPr>
          <w:rFonts w:hint="eastAsia" w:ascii="SimSun" w:hAnsi="SimSun" w:eastAsia="SimSun" w:cs="SimSun"/>
          <w:sz w:val="24"/>
        </w:rPr>
        <w:t xml:space="preserve"> </w:t>
      </w:r>
      <w:r>
        <w:t>Sirenler, görsel uyarıcılar ve yangın ihbar butonları görünür ve erişilebilir noktalara konumlandırılmıştır.</w:t>
      </w:r>
    </w:p>
    <w:p w14:paraId="217CCE7D">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hint="default" w:ascii="Symbol" w:hAnsi="Symbol" w:eastAsia="Symbol" w:cs="Symbol"/>
          <w:sz w:val="24"/>
        </w:rPr>
        <w:t>·</w:t>
      </w:r>
      <w:r>
        <w:rPr>
          <w:rFonts w:hint="eastAsia" w:ascii="SimSun" w:hAnsi="SimSun" w:eastAsia="SimSun" w:cs="SimSun"/>
          <w:sz w:val="24"/>
        </w:rPr>
        <w:t xml:space="preserve"> </w:t>
      </w:r>
      <w:r>
        <w:t>Aysel Sabuncu Konukevi binasında alarm sistemi tamamlanmıştır.</w:t>
      </w:r>
    </w:p>
    <w:p w14:paraId="5679E36E">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hint="default" w:ascii="Symbol" w:hAnsi="Symbol" w:eastAsia="Symbol" w:cs="Symbol"/>
          <w:sz w:val="24"/>
        </w:rPr>
        <w:t>·</w:t>
      </w:r>
      <w:r>
        <w:rPr>
          <w:rFonts w:hint="eastAsia" w:ascii="SimSun" w:hAnsi="SimSun" w:eastAsia="SimSun" w:cs="SimSun"/>
          <w:sz w:val="24"/>
        </w:rPr>
        <w:t xml:space="preserve"> </w:t>
      </w:r>
      <w:r>
        <w:t>Acil durumlarda iletişim kurulacak kişiler ile müdahale ekiplerine ait listeler binalara asılmıştır.</w:t>
      </w:r>
    </w:p>
    <w:p w14:paraId="58791E33">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pPr>
      <w:r>
        <w:rPr>
          <w:rFonts w:hint="default" w:ascii="Symbol" w:hAnsi="Symbol" w:eastAsia="Symbol" w:cs="Symbol"/>
          <w:sz w:val="24"/>
        </w:rPr>
        <w:t>·</w:t>
      </w:r>
      <w:r>
        <w:rPr>
          <w:rFonts w:hint="eastAsia" w:ascii="SimSun" w:hAnsi="SimSun" w:eastAsia="SimSun" w:cs="SimSun"/>
          <w:sz w:val="24"/>
        </w:rPr>
        <w:t xml:space="preserve"> </w:t>
      </w:r>
      <w:r>
        <w:t>Eksik sprinkler sistemi ve hidrantlara ilişkin olarak ilgili birimlerden giderilmesi talep edilmiştir.</w:t>
      </w:r>
    </w:p>
    <w:p w14:paraId="4F457F7D">
      <w:pPr>
        <w:pStyle w:val="19"/>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textAlignment w:val="auto"/>
        <w:rPr>
          <w:rFonts w:hint="default"/>
          <w:lang w:val="tr-TR"/>
        </w:rPr>
      </w:pPr>
      <w:r>
        <w:rPr>
          <w:rFonts w:hint="default" w:ascii="Symbol" w:hAnsi="Symbol" w:eastAsia="Symbol" w:cs="Symbol"/>
          <w:sz w:val="24"/>
        </w:rPr>
        <w:t>·</w:t>
      </w:r>
      <w:r>
        <w:rPr>
          <w:rFonts w:hint="default" w:ascii="Symbol" w:hAnsi="Symbol" w:eastAsia="Symbol" w:cs="Symbol"/>
          <w:sz w:val="24"/>
          <w:lang w:val="tr-TR"/>
        </w:rPr>
        <w:t xml:space="preserve">  </w:t>
      </w:r>
      <w:r>
        <w:rPr>
          <w:rFonts w:hint="default" w:ascii="Times New Roman" w:hAnsi="Times New Roman" w:eastAsia="SimSun" w:cs="Times New Roman"/>
          <w:sz w:val="24"/>
          <w:szCs w:val="24"/>
        </w:rPr>
        <w:t>ODTÜ Kent Bölgesi’nde bulunan kaldırımların yenileme çalışmaları tamamlanmıştır.</w:t>
      </w:r>
    </w:p>
    <w:p w14:paraId="47A3F870">
      <w:pPr>
        <w:pStyle w:val="4"/>
        <w:rPr>
          <w:rFonts w:ascii="Times New Roman" w:hAnsi="Times New Roman"/>
          <w:color w:val="auto"/>
        </w:rPr>
      </w:pPr>
      <w:bookmarkStart w:id="12" w:name="_Toc324495752"/>
      <w:r>
        <w:rPr>
          <w:rFonts w:ascii="Times New Roman" w:hAnsi="Times New Roman"/>
          <w:color w:val="auto"/>
        </w:rPr>
        <w:t>Kurumsal Kabiliyet ve Kapasitenin Değerlendirilmesi</w:t>
      </w:r>
    </w:p>
    <w:p w14:paraId="1F5B6452">
      <w:pPr>
        <w:spacing w:before="100" w:beforeAutospacing="1" w:after="100" w:afterAutospacing="1"/>
        <w:outlineLvl w:val="3"/>
        <w:rPr>
          <w:b/>
          <w:bCs/>
        </w:rPr>
      </w:pPr>
      <w:r>
        <w:rPr>
          <w:b/>
          <w:bCs/>
        </w:rPr>
        <w:t>A. Üstünlükler</w:t>
      </w:r>
      <w:bookmarkStart w:id="13" w:name="_GoBack"/>
      <w:bookmarkEnd w:id="13"/>
    </w:p>
    <w:p w14:paraId="7B4B451B">
      <w:pPr>
        <w:numPr>
          <w:ilvl w:val="0"/>
          <w:numId w:val="15"/>
        </w:numPr>
        <w:spacing w:before="100" w:beforeAutospacing="1" w:after="100" w:afterAutospacing="1"/>
      </w:pPr>
      <w:r>
        <w:t>Misafirhane rezervasyonları online ortamda yapılmaktadır.</w:t>
      </w:r>
    </w:p>
    <w:p w14:paraId="582027DF">
      <w:pPr>
        <w:numPr>
          <w:ilvl w:val="0"/>
          <w:numId w:val="15"/>
        </w:numPr>
        <w:spacing w:before="100" w:beforeAutospacing="1" w:after="100" w:afterAutospacing="1"/>
      </w:pPr>
      <w:r>
        <w:t>Misafirlerimize ve mensuplarımıza güvenli, huzurlu ve kaliteli konaklama imkânı sunmak.</w:t>
      </w:r>
    </w:p>
    <w:p w14:paraId="42EB4DF4">
      <w:pPr>
        <w:numPr>
          <w:ilvl w:val="0"/>
          <w:numId w:val="15"/>
        </w:numPr>
        <w:spacing w:before="100" w:beforeAutospacing="1" w:after="100" w:afterAutospacing="1"/>
      </w:pPr>
      <w:r>
        <w:t>Özverili, işbirlikçi ve paylaşımcı personele sahip olmak.</w:t>
      </w:r>
    </w:p>
    <w:p w14:paraId="68C048CC">
      <w:pPr>
        <w:numPr>
          <w:ilvl w:val="0"/>
          <w:numId w:val="15"/>
        </w:numPr>
        <w:spacing w:before="100" w:beforeAutospacing="1" w:after="100" w:afterAutospacing="1"/>
      </w:pPr>
      <w:r>
        <w:t>24 saat hizmet verebilmek.</w:t>
      </w:r>
    </w:p>
    <w:p w14:paraId="75C820DF">
      <w:pPr>
        <w:numPr>
          <w:ilvl w:val="0"/>
          <w:numId w:val="15"/>
        </w:numPr>
        <w:spacing w:before="100" w:beforeAutospacing="1" w:after="100" w:afterAutospacing="1"/>
      </w:pPr>
      <w:r>
        <w:t>Kolay ulaşılabilir bir konumda bulunmak.</w:t>
      </w:r>
    </w:p>
    <w:p w14:paraId="32E988AC">
      <w:pPr>
        <w:numPr>
          <w:ilvl w:val="0"/>
          <w:numId w:val="15"/>
        </w:numPr>
        <w:spacing w:before="100" w:beforeAutospacing="1" w:after="100" w:afterAutospacing="1"/>
      </w:pPr>
      <w:r>
        <w:t>Misafirhane ve lojmanların üniversitenin güvenli ortamında yer alması.</w:t>
      </w:r>
    </w:p>
    <w:p w14:paraId="5BE08B3C">
      <w:pPr>
        <w:numPr>
          <w:ilvl w:val="0"/>
          <w:numId w:val="15"/>
        </w:numPr>
        <w:spacing w:before="100" w:beforeAutospacing="1" w:after="100" w:afterAutospacing="1"/>
      </w:pPr>
      <w:r>
        <w:t>Misafirhanelerin ormanlık ve yeşil alanlar içinde bulunması.</w:t>
      </w:r>
    </w:p>
    <w:p w14:paraId="1244D7D6">
      <w:pPr>
        <w:numPr>
          <w:ilvl w:val="0"/>
          <w:numId w:val="15"/>
        </w:numPr>
        <w:spacing w:before="100" w:beforeAutospacing="1" w:after="100" w:afterAutospacing="1"/>
      </w:pPr>
      <w:r>
        <w:t>Görev, yetki ve sorumlulukların açık bir şekilde tanımlanmış olması.</w:t>
      </w:r>
    </w:p>
    <w:p w14:paraId="625333EF">
      <w:pPr>
        <w:spacing w:before="100" w:beforeAutospacing="1" w:after="100" w:afterAutospacing="1"/>
        <w:outlineLvl w:val="3"/>
        <w:rPr>
          <w:b/>
          <w:bCs/>
        </w:rPr>
      </w:pPr>
    </w:p>
    <w:p w14:paraId="6089BF9B">
      <w:pPr>
        <w:spacing w:before="100" w:beforeAutospacing="1" w:after="100" w:afterAutospacing="1"/>
        <w:outlineLvl w:val="3"/>
        <w:rPr>
          <w:b/>
          <w:bCs/>
        </w:rPr>
      </w:pPr>
    </w:p>
    <w:p w14:paraId="33B38272">
      <w:pPr>
        <w:spacing w:before="100" w:beforeAutospacing="1" w:after="100" w:afterAutospacing="1"/>
        <w:outlineLvl w:val="3"/>
        <w:rPr>
          <w:b/>
          <w:bCs/>
        </w:rPr>
      </w:pPr>
      <w:r>
        <w:rPr>
          <w:b/>
          <w:bCs/>
        </w:rPr>
        <w:t>B. Zayıflıklar</w:t>
      </w:r>
    </w:p>
    <w:p w14:paraId="7607AA7D">
      <w:pPr>
        <w:numPr>
          <w:ilvl w:val="0"/>
          <w:numId w:val="16"/>
        </w:numPr>
        <w:spacing w:before="100" w:beforeAutospacing="1" w:after="100" w:afterAutospacing="1"/>
      </w:pPr>
      <w:r>
        <w:t>Maddi kaynak yetersizliği nedeniyle altyapı ve üs yapıdaki yenilenme ihtiyacı.</w:t>
      </w:r>
    </w:p>
    <w:p w14:paraId="28905A13">
      <w:pPr>
        <w:numPr>
          <w:ilvl w:val="0"/>
          <w:numId w:val="16"/>
        </w:numPr>
        <w:spacing w:before="100" w:beforeAutospacing="1" w:after="100" w:afterAutospacing="1"/>
      </w:pPr>
      <w:r>
        <w:t>İş süreçlerimizde dijitalleşme yetersizliği.</w:t>
      </w:r>
    </w:p>
    <w:p w14:paraId="00A92FC0">
      <w:pPr>
        <w:pStyle w:val="39"/>
        <w:numPr>
          <w:ilvl w:val="0"/>
          <w:numId w:val="17"/>
        </w:numPr>
        <w:spacing w:before="120" w:after="120" w:line="360" w:lineRule="auto"/>
        <w:ind w:hanging="720"/>
        <w:jc w:val="both"/>
        <w:rPr>
          <w:b/>
        </w:rPr>
      </w:pPr>
      <w:r>
        <w:rPr>
          <w:b/>
        </w:rPr>
        <w:t>Değerlendirme</w:t>
      </w:r>
      <w:bookmarkEnd w:id="12"/>
    </w:p>
    <w:p w14:paraId="18A6FFD7">
      <w:pPr>
        <w:pStyle w:val="39"/>
        <w:numPr>
          <w:ilvl w:val="0"/>
          <w:numId w:val="18"/>
        </w:numPr>
        <w:spacing w:before="60" w:after="60" w:line="360" w:lineRule="auto"/>
        <w:ind w:left="709" w:hanging="425"/>
        <w:jc w:val="both"/>
      </w:pPr>
      <w:r>
        <w:t xml:space="preserve">Müdürlüğümüzde </w:t>
      </w:r>
      <w:r>
        <w:rPr>
          <w:rFonts w:hint="default"/>
          <w:lang w:val="tr-TR"/>
        </w:rPr>
        <w:t>1</w:t>
      </w:r>
      <w:r>
        <w:t xml:space="preserve"> Misafirhane,</w:t>
      </w:r>
      <w:r>
        <w:rPr>
          <w:rFonts w:hint="default"/>
          <w:lang w:val="tr-TR"/>
        </w:rPr>
        <w:t xml:space="preserve"> 36 odalı 1 adet Konukevi,</w:t>
      </w:r>
      <w:r>
        <w:t xml:space="preserve"> 1 adet eşyalı Misafir konutu, 1 adet eşyasız Misafir konutu ve 4</w:t>
      </w:r>
      <w:r>
        <w:rPr>
          <w:rFonts w:hint="default"/>
          <w:lang w:val="tr-TR"/>
        </w:rPr>
        <w:t>80</w:t>
      </w:r>
      <w:r>
        <w:t xml:space="preserve"> adet farklı konumlarda konutları bulunmaktadır. </w:t>
      </w:r>
    </w:p>
    <w:p w14:paraId="20F12C21">
      <w:pPr>
        <w:pStyle w:val="39"/>
        <w:numPr>
          <w:ilvl w:val="0"/>
          <w:numId w:val="18"/>
        </w:numPr>
        <w:spacing w:before="60" w:after="60" w:line="360" w:lineRule="auto"/>
        <w:ind w:left="709" w:hanging="425"/>
        <w:jc w:val="both"/>
      </w:pPr>
      <w:r>
        <w:t>Müdürlüğümüzdeki mevcut konaklama ve lojman yönetimi, verimli ve etkili bir şekilde sürdürülmektedir. Ancak, hizmet kalitesinin artırılması, iş süreçlerinin hızlandırılması ve kaynakların etkin kullanılması adına dijitalleşme sürecine hız verilmesi büyük önem taşımaktadır. Bu bağlamda, dijital yazılımlar ve teknolojik çözümlerle desteklenen yönetim sistemleri, iş süreçlerini daha verimli hale getirecek ve hizmet standartlarını yükseltecektir. Gelecekte, bu iyileştirmeler ile müdürlüğümüzün yönetim kapasitesinin artması ve hizmet kalitesinin sürekli iyileştirilmesi hedeflenmektedir.</w:t>
      </w:r>
    </w:p>
    <w:sectPr>
      <w:footerReference r:id="rId3" w:type="default"/>
      <w:pgSz w:w="11906" w:h="16838"/>
      <w:pgMar w:top="426" w:right="991" w:bottom="567" w:left="1416" w:header="708" w:footer="708" w:gutter="0"/>
      <w:cols w:space="708"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Calibri Light">
    <w:panose1 w:val="020F0302020204030204"/>
    <w:charset w:val="A2"/>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A2"/>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Magneto">
    <w:panose1 w:val="04030805050802020D02"/>
    <w:charset w:val="00"/>
    <w:family w:val="auto"/>
    <w:pitch w:val="default"/>
    <w:sig w:usb0="00000003" w:usb1="00000000" w:usb2="00000000" w:usb3="00000000" w:csb0="20000001" w:csb1="00000000"/>
  </w:font>
  <w:font w:name="Century Gothic">
    <w:panose1 w:val="020B0502020202020204"/>
    <w:charset w:val="00"/>
    <w:family w:val="auto"/>
    <w:pitch w:val="default"/>
    <w:sig w:usb0="00000287" w:usb1="00000000" w:usb2="00000000" w:usb3="00000000" w:csb0="2000009F" w:csb1="DFD70000"/>
  </w:font>
  <w:font w:name="Stencil">
    <w:panose1 w:val="040409050D0802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D821">
    <w:pPr>
      <w:pStyle w:val="16"/>
      <w:jc w:val="right"/>
    </w:pPr>
    <w:r>
      <w:fldChar w:fldCharType="begin"/>
    </w:r>
    <w:r>
      <w:instrText xml:space="preserve">PAGE   \* MERGEFORMAT</w:instrText>
    </w:r>
    <w:r>
      <w:fldChar w:fldCharType="separate"/>
    </w:r>
    <w:r>
      <w:t>18</w:t>
    </w:r>
    <w:r>
      <w:fldChar w:fldCharType="end"/>
    </w:r>
  </w:p>
  <w:p w14:paraId="0316847B">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508"/>
    <w:multiLevelType w:val="multilevel"/>
    <w:tmpl w:val="003E75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867876"/>
    <w:multiLevelType w:val="multilevel"/>
    <w:tmpl w:val="06867876"/>
    <w:lvl w:ilvl="0" w:tentative="0">
      <w:start w:val="1"/>
      <w:numFmt w:val="decimal"/>
      <w:lvlText w:val="%1."/>
      <w:lvlJc w:val="left"/>
      <w:pPr>
        <w:ind w:left="720" w:hanging="360"/>
      </w:pPr>
      <w:rPr>
        <w:rFonts w:hint="default"/>
        <w:b/>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2">
    <w:nsid w:val="0AE0553A"/>
    <w:multiLevelType w:val="multilevel"/>
    <w:tmpl w:val="0AE0553A"/>
    <w:lvl w:ilvl="0" w:tentative="0">
      <w:start w:val="1"/>
      <w:numFmt w:val="decimal"/>
      <w:lvlText w:val="%1"/>
      <w:lvlJc w:val="left"/>
      <w:pPr>
        <w:ind w:left="360" w:hanging="360"/>
      </w:pPr>
      <w:rPr>
        <w:rFonts w:hint="default"/>
      </w:rPr>
    </w:lvl>
    <w:lvl w:ilvl="1" w:tentative="0">
      <w:start w:val="1"/>
      <w:numFmt w:val="decimal"/>
      <w:lvlText w:val="%1.%2"/>
      <w:lvlJc w:val="left"/>
      <w:pPr>
        <w:ind w:left="361" w:hanging="360"/>
      </w:pPr>
      <w:rPr>
        <w:rFonts w:hint="default"/>
      </w:rPr>
    </w:lvl>
    <w:lvl w:ilvl="2" w:tentative="0">
      <w:start w:val="1"/>
      <w:numFmt w:val="decimal"/>
      <w:lvlText w:val="%1.%2.%3"/>
      <w:lvlJc w:val="left"/>
      <w:pPr>
        <w:ind w:left="722" w:hanging="720"/>
      </w:pPr>
      <w:rPr>
        <w:rFonts w:hint="default"/>
      </w:rPr>
    </w:lvl>
    <w:lvl w:ilvl="3" w:tentative="0">
      <w:start w:val="1"/>
      <w:numFmt w:val="decimal"/>
      <w:lvlText w:val="%1.%2.%3.%4"/>
      <w:lvlJc w:val="left"/>
      <w:pPr>
        <w:ind w:left="723" w:hanging="720"/>
      </w:pPr>
      <w:rPr>
        <w:rFonts w:hint="default"/>
      </w:rPr>
    </w:lvl>
    <w:lvl w:ilvl="4" w:tentative="0">
      <w:start w:val="1"/>
      <w:numFmt w:val="decimal"/>
      <w:lvlText w:val="%1.%2.%3.%4.%5"/>
      <w:lvlJc w:val="left"/>
      <w:pPr>
        <w:ind w:left="1084" w:hanging="1080"/>
      </w:pPr>
      <w:rPr>
        <w:rFonts w:hint="default"/>
      </w:rPr>
    </w:lvl>
    <w:lvl w:ilvl="5" w:tentative="0">
      <w:start w:val="1"/>
      <w:numFmt w:val="decimal"/>
      <w:lvlText w:val="%1.%2.%3.%4.%5.%6"/>
      <w:lvlJc w:val="left"/>
      <w:pPr>
        <w:ind w:left="1085" w:hanging="1080"/>
      </w:pPr>
      <w:rPr>
        <w:rFonts w:hint="default"/>
      </w:rPr>
    </w:lvl>
    <w:lvl w:ilvl="6" w:tentative="0">
      <w:start w:val="1"/>
      <w:numFmt w:val="decimal"/>
      <w:lvlText w:val="%1.%2.%3.%4.%5.%6.%7"/>
      <w:lvlJc w:val="left"/>
      <w:pPr>
        <w:ind w:left="1446" w:hanging="1440"/>
      </w:pPr>
      <w:rPr>
        <w:rFonts w:hint="default"/>
      </w:rPr>
    </w:lvl>
    <w:lvl w:ilvl="7" w:tentative="0">
      <w:start w:val="1"/>
      <w:numFmt w:val="decimal"/>
      <w:lvlText w:val="%1.%2.%3.%4.%5.%6.%7.%8"/>
      <w:lvlJc w:val="left"/>
      <w:pPr>
        <w:ind w:left="1447" w:hanging="1440"/>
      </w:pPr>
      <w:rPr>
        <w:rFonts w:hint="default"/>
      </w:rPr>
    </w:lvl>
    <w:lvl w:ilvl="8" w:tentative="0">
      <w:start w:val="1"/>
      <w:numFmt w:val="decimal"/>
      <w:lvlText w:val="%1.%2.%3.%4.%5.%6.%7.%8.%9"/>
      <w:lvlJc w:val="left"/>
      <w:pPr>
        <w:ind w:left="1808" w:hanging="1800"/>
      </w:pPr>
      <w:rPr>
        <w:rFonts w:hint="default"/>
      </w:rPr>
    </w:lvl>
  </w:abstractNum>
  <w:abstractNum w:abstractNumId="3">
    <w:nsid w:val="0EE6533F"/>
    <w:multiLevelType w:val="multilevel"/>
    <w:tmpl w:val="0EE653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0C13932"/>
    <w:multiLevelType w:val="multilevel"/>
    <w:tmpl w:val="20C1393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25475265"/>
    <w:multiLevelType w:val="multilevel"/>
    <w:tmpl w:val="25475265"/>
    <w:lvl w:ilvl="0" w:tentative="0">
      <w:start w:val="1"/>
      <w:numFmt w:val="decimal"/>
      <w:lvlText w:val="%1."/>
      <w:lvlJc w:val="left"/>
      <w:pPr>
        <w:ind w:left="360" w:hanging="360"/>
      </w:pPr>
      <w:rPr>
        <w:rFonts w:hint="default"/>
      </w:rPr>
    </w:lvl>
    <w:lvl w:ilvl="1" w:tentative="0">
      <w:start w:val="2"/>
      <w:numFmt w:val="decimal"/>
      <w:lvlText w:val="%1.%2."/>
      <w:lvlJc w:val="left"/>
      <w:pPr>
        <w:ind w:left="1211" w:hanging="360"/>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273" w:hanging="72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335" w:hanging="1080"/>
      </w:pPr>
      <w:rPr>
        <w:rFonts w:hint="default"/>
      </w:rPr>
    </w:lvl>
    <w:lvl w:ilvl="6" w:tentative="0">
      <w:start w:val="1"/>
      <w:numFmt w:val="decimal"/>
      <w:lvlText w:val="%1.%2.%3.%4.%5.%6.%7."/>
      <w:lvlJc w:val="left"/>
      <w:pPr>
        <w:ind w:left="6546" w:hanging="1440"/>
      </w:pPr>
      <w:rPr>
        <w:rFonts w:hint="default"/>
      </w:rPr>
    </w:lvl>
    <w:lvl w:ilvl="7" w:tentative="0">
      <w:start w:val="1"/>
      <w:numFmt w:val="decimal"/>
      <w:lvlText w:val="%1.%2.%3.%4.%5.%6.%7.%8."/>
      <w:lvlJc w:val="left"/>
      <w:pPr>
        <w:ind w:left="7397" w:hanging="1440"/>
      </w:pPr>
      <w:rPr>
        <w:rFonts w:hint="default"/>
      </w:rPr>
    </w:lvl>
    <w:lvl w:ilvl="8" w:tentative="0">
      <w:start w:val="1"/>
      <w:numFmt w:val="decimal"/>
      <w:lvlText w:val="%1.%2.%3.%4.%5.%6.%7.%8.%9."/>
      <w:lvlJc w:val="left"/>
      <w:pPr>
        <w:ind w:left="8608" w:hanging="1800"/>
      </w:pPr>
      <w:rPr>
        <w:rFonts w:hint="default"/>
      </w:rPr>
    </w:lvl>
  </w:abstractNum>
  <w:abstractNum w:abstractNumId="6">
    <w:nsid w:val="28242971"/>
    <w:multiLevelType w:val="multilevel"/>
    <w:tmpl w:val="28242971"/>
    <w:lvl w:ilvl="0" w:tentative="0">
      <w:start w:val="4"/>
      <w:numFmt w:val="decimal"/>
      <w:lvlText w:val="%1."/>
      <w:lvlJc w:val="left"/>
      <w:pPr>
        <w:ind w:left="5606" w:hanging="360"/>
      </w:pPr>
      <w:rPr>
        <w:rFonts w:hint="default"/>
      </w:rPr>
    </w:lvl>
    <w:lvl w:ilvl="1" w:tentative="0">
      <w:start w:val="1"/>
      <w:numFmt w:val="lowerLetter"/>
      <w:lvlText w:val="%2."/>
      <w:lvlJc w:val="left"/>
      <w:pPr>
        <w:ind w:left="6326" w:hanging="360"/>
      </w:pPr>
    </w:lvl>
    <w:lvl w:ilvl="2" w:tentative="0">
      <w:start w:val="1"/>
      <w:numFmt w:val="lowerRoman"/>
      <w:lvlText w:val="%3."/>
      <w:lvlJc w:val="right"/>
      <w:pPr>
        <w:ind w:left="7046" w:hanging="180"/>
      </w:pPr>
    </w:lvl>
    <w:lvl w:ilvl="3" w:tentative="0">
      <w:start w:val="1"/>
      <w:numFmt w:val="decimal"/>
      <w:lvlText w:val="%4."/>
      <w:lvlJc w:val="left"/>
      <w:pPr>
        <w:ind w:left="7766" w:hanging="360"/>
      </w:pPr>
    </w:lvl>
    <w:lvl w:ilvl="4" w:tentative="0">
      <w:start w:val="1"/>
      <w:numFmt w:val="lowerLetter"/>
      <w:lvlText w:val="%5."/>
      <w:lvlJc w:val="left"/>
      <w:pPr>
        <w:ind w:left="8486" w:hanging="360"/>
      </w:pPr>
    </w:lvl>
    <w:lvl w:ilvl="5" w:tentative="0">
      <w:start w:val="1"/>
      <w:numFmt w:val="lowerRoman"/>
      <w:lvlText w:val="%6."/>
      <w:lvlJc w:val="right"/>
      <w:pPr>
        <w:ind w:left="9206" w:hanging="180"/>
      </w:pPr>
    </w:lvl>
    <w:lvl w:ilvl="6" w:tentative="0">
      <w:start w:val="1"/>
      <w:numFmt w:val="decimal"/>
      <w:lvlText w:val="%7."/>
      <w:lvlJc w:val="left"/>
      <w:pPr>
        <w:ind w:left="9926" w:hanging="360"/>
      </w:pPr>
    </w:lvl>
    <w:lvl w:ilvl="7" w:tentative="0">
      <w:start w:val="1"/>
      <w:numFmt w:val="lowerLetter"/>
      <w:lvlText w:val="%8."/>
      <w:lvlJc w:val="left"/>
      <w:pPr>
        <w:ind w:left="10646" w:hanging="360"/>
      </w:pPr>
    </w:lvl>
    <w:lvl w:ilvl="8" w:tentative="0">
      <w:start w:val="1"/>
      <w:numFmt w:val="lowerRoman"/>
      <w:lvlText w:val="%9."/>
      <w:lvlJc w:val="right"/>
      <w:pPr>
        <w:ind w:left="11366" w:hanging="180"/>
      </w:pPr>
    </w:lvl>
  </w:abstractNum>
  <w:abstractNum w:abstractNumId="7">
    <w:nsid w:val="2B841DA2"/>
    <w:multiLevelType w:val="multilevel"/>
    <w:tmpl w:val="2B841D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7224B0B"/>
    <w:multiLevelType w:val="multilevel"/>
    <w:tmpl w:val="37224B0B"/>
    <w:lvl w:ilvl="0" w:tentative="0">
      <w:start w:val="1"/>
      <w:numFmt w:val="decimal"/>
      <w:lvlText w:val="%1."/>
      <w:lvlJc w:val="left"/>
      <w:pPr>
        <w:ind w:left="360" w:hanging="360"/>
      </w:pPr>
      <w:rPr>
        <w:rFonts w:hint="default"/>
      </w:rPr>
    </w:lvl>
    <w:lvl w:ilvl="1" w:tentative="0">
      <w:start w:val="1"/>
      <w:numFmt w:val="decimal"/>
      <w:lvlText w:val="%1.%2."/>
      <w:lvlJc w:val="left"/>
      <w:pPr>
        <w:ind w:left="1211" w:hanging="360"/>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273" w:hanging="72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335" w:hanging="1080"/>
      </w:pPr>
      <w:rPr>
        <w:rFonts w:hint="default"/>
      </w:rPr>
    </w:lvl>
    <w:lvl w:ilvl="6" w:tentative="0">
      <w:start w:val="1"/>
      <w:numFmt w:val="decimal"/>
      <w:lvlText w:val="%1.%2.%3.%4.%5.%6.%7."/>
      <w:lvlJc w:val="left"/>
      <w:pPr>
        <w:ind w:left="6546" w:hanging="1440"/>
      </w:pPr>
      <w:rPr>
        <w:rFonts w:hint="default"/>
      </w:rPr>
    </w:lvl>
    <w:lvl w:ilvl="7" w:tentative="0">
      <w:start w:val="1"/>
      <w:numFmt w:val="decimal"/>
      <w:lvlText w:val="%1.%2.%3.%4.%5.%6.%7.%8."/>
      <w:lvlJc w:val="left"/>
      <w:pPr>
        <w:ind w:left="7397" w:hanging="1440"/>
      </w:pPr>
      <w:rPr>
        <w:rFonts w:hint="default"/>
      </w:rPr>
    </w:lvl>
    <w:lvl w:ilvl="8" w:tentative="0">
      <w:start w:val="1"/>
      <w:numFmt w:val="decimal"/>
      <w:lvlText w:val="%1.%2.%3.%4.%5.%6.%7.%8.%9."/>
      <w:lvlJc w:val="left"/>
      <w:pPr>
        <w:ind w:left="8608" w:hanging="1800"/>
      </w:pPr>
      <w:rPr>
        <w:rFonts w:hint="default"/>
      </w:rPr>
    </w:lvl>
  </w:abstractNum>
  <w:abstractNum w:abstractNumId="9">
    <w:nsid w:val="3F1E3191"/>
    <w:multiLevelType w:val="multilevel"/>
    <w:tmpl w:val="3F1E319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7F41E6A"/>
    <w:multiLevelType w:val="multilevel"/>
    <w:tmpl w:val="47F41E6A"/>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4919149E"/>
    <w:multiLevelType w:val="multilevel"/>
    <w:tmpl w:val="4919149E"/>
    <w:lvl w:ilvl="0" w:tentative="0">
      <w:start w:val="1"/>
      <w:numFmt w:val="bullet"/>
      <w:lvlText w:val=""/>
      <w:lvlJc w:val="left"/>
      <w:pPr>
        <w:ind w:left="531" w:hanging="360"/>
      </w:pPr>
      <w:rPr>
        <w:rFonts w:hint="default" w:ascii="Symbol" w:hAnsi="Symbol"/>
        <w:b/>
        <w:bC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F3E3D4E"/>
    <w:multiLevelType w:val="multilevel"/>
    <w:tmpl w:val="4F3E3D4E"/>
    <w:lvl w:ilvl="0" w:tentative="0">
      <w:start w:val="1"/>
      <w:numFmt w:val="upperLetter"/>
      <w:lvlText w:val="%1."/>
      <w:lvlJc w:val="left"/>
      <w:pPr>
        <w:ind w:left="361" w:hanging="360"/>
      </w:pPr>
      <w:rPr>
        <w:rFonts w:hint="default"/>
      </w:rPr>
    </w:lvl>
    <w:lvl w:ilvl="1" w:tentative="0">
      <w:start w:val="1"/>
      <w:numFmt w:val="lowerLetter"/>
      <w:lvlText w:val="%2."/>
      <w:lvlJc w:val="left"/>
      <w:pPr>
        <w:ind w:left="1081" w:hanging="360"/>
      </w:pPr>
    </w:lvl>
    <w:lvl w:ilvl="2" w:tentative="0">
      <w:start w:val="1"/>
      <w:numFmt w:val="lowerRoman"/>
      <w:lvlText w:val="%3."/>
      <w:lvlJc w:val="right"/>
      <w:pPr>
        <w:ind w:left="1801" w:hanging="180"/>
      </w:pPr>
    </w:lvl>
    <w:lvl w:ilvl="3" w:tentative="0">
      <w:start w:val="1"/>
      <w:numFmt w:val="decimal"/>
      <w:lvlText w:val="%4."/>
      <w:lvlJc w:val="left"/>
      <w:pPr>
        <w:ind w:left="2521" w:hanging="360"/>
      </w:pPr>
    </w:lvl>
    <w:lvl w:ilvl="4" w:tentative="0">
      <w:start w:val="1"/>
      <w:numFmt w:val="lowerLetter"/>
      <w:lvlText w:val="%5."/>
      <w:lvlJc w:val="left"/>
      <w:pPr>
        <w:ind w:left="3241" w:hanging="360"/>
      </w:pPr>
    </w:lvl>
    <w:lvl w:ilvl="5" w:tentative="0">
      <w:start w:val="1"/>
      <w:numFmt w:val="lowerRoman"/>
      <w:lvlText w:val="%6."/>
      <w:lvlJc w:val="right"/>
      <w:pPr>
        <w:ind w:left="3961" w:hanging="180"/>
      </w:pPr>
    </w:lvl>
    <w:lvl w:ilvl="6" w:tentative="0">
      <w:start w:val="1"/>
      <w:numFmt w:val="decimal"/>
      <w:lvlText w:val="%7."/>
      <w:lvlJc w:val="left"/>
      <w:pPr>
        <w:ind w:left="4681" w:hanging="360"/>
      </w:pPr>
    </w:lvl>
    <w:lvl w:ilvl="7" w:tentative="0">
      <w:start w:val="1"/>
      <w:numFmt w:val="lowerLetter"/>
      <w:lvlText w:val="%8."/>
      <w:lvlJc w:val="left"/>
      <w:pPr>
        <w:ind w:left="5401" w:hanging="360"/>
      </w:pPr>
    </w:lvl>
    <w:lvl w:ilvl="8" w:tentative="0">
      <w:start w:val="1"/>
      <w:numFmt w:val="lowerRoman"/>
      <w:lvlText w:val="%9."/>
      <w:lvlJc w:val="right"/>
      <w:pPr>
        <w:ind w:left="6121" w:hanging="180"/>
      </w:pPr>
    </w:lvl>
  </w:abstractNum>
  <w:abstractNum w:abstractNumId="13">
    <w:nsid w:val="63D52B0F"/>
    <w:multiLevelType w:val="multilevel"/>
    <w:tmpl w:val="63D52B0F"/>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4">
    <w:nsid w:val="6E5156A2"/>
    <w:multiLevelType w:val="multilevel"/>
    <w:tmpl w:val="6E5156A2"/>
    <w:lvl w:ilvl="0" w:tentative="0">
      <w:start w:val="1"/>
      <w:numFmt w:val="upperLetter"/>
      <w:lvlText w:val="%1."/>
      <w:lvlJc w:val="left"/>
      <w:pPr>
        <w:ind w:left="1065" w:hanging="360"/>
      </w:pPr>
      <w:rPr>
        <w:rFonts w:hint="default"/>
        <w:color w:val="auto"/>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abstractNum w:abstractNumId="15">
    <w:nsid w:val="6F7B1277"/>
    <w:multiLevelType w:val="multilevel"/>
    <w:tmpl w:val="6F7B1277"/>
    <w:lvl w:ilvl="0" w:tentative="0">
      <w:start w:val="1"/>
      <w:numFmt w:val="decimal"/>
      <w:lvlText w:val="%1."/>
      <w:lvlJc w:val="left"/>
      <w:pPr>
        <w:ind w:left="5606" w:hanging="360"/>
      </w:pPr>
      <w:rPr>
        <w:rFonts w:hint="default" w:ascii="Times New Roman" w:hAnsi="Times New Roman" w:eastAsia="Calibri" w:cs="Times New Roman"/>
        <w:b/>
        <w:color w:val="auto"/>
      </w:rPr>
    </w:lvl>
    <w:lvl w:ilvl="1" w:tentative="0">
      <w:start w:val="1"/>
      <w:numFmt w:val="decimal"/>
      <w:isLgl/>
      <w:lvlText w:val="%1.%2."/>
      <w:lvlJc w:val="left"/>
      <w:pPr>
        <w:ind w:left="720" w:hanging="360"/>
      </w:pPr>
      <w:rPr>
        <w:rFonts w:hint="default"/>
        <w:i w:val="0"/>
        <w:color w:val="auto"/>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6">
    <w:nsid w:val="78AE78C1"/>
    <w:multiLevelType w:val="multilevel"/>
    <w:tmpl w:val="78AE78C1"/>
    <w:lvl w:ilvl="0" w:tentative="0">
      <w:start w:val="1"/>
      <w:numFmt w:val="bullet"/>
      <w:lvlText w:val=""/>
      <w:lvlJc w:val="left"/>
      <w:pPr>
        <w:ind w:left="7023"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9DF26AE"/>
    <w:multiLevelType w:val="multilevel"/>
    <w:tmpl w:val="79DF26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4"/>
  </w:num>
  <w:num w:numId="2">
    <w:abstractNumId w:val="1"/>
  </w:num>
  <w:num w:numId="3">
    <w:abstractNumId w:val="0"/>
  </w:num>
  <w:num w:numId="4">
    <w:abstractNumId w:val="7"/>
  </w:num>
  <w:num w:numId="5">
    <w:abstractNumId w:val="13"/>
  </w:num>
  <w:num w:numId="6">
    <w:abstractNumId w:val="11"/>
  </w:num>
  <w:num w:numId="7">
    <w:abstractNumId w:val="16"/>
  </w:num>
  <w:num w:numId="8">
    <w:abstractNumId w:val="15"/>
  </w:num>
  <w:num w:numId="9">
    <w:abstractNumId w:val="10"/>
  </w:num>
  <w:num w:numId="10">
    <w:abstractNumId w:val="6"/>
  </w:num>
  <w:num w:numId="11">
    <w:abstractNumId w:val="12"/>
  </w:num>
  <w:num w:numId="12">
    <w:abstractNumId w:val="8"/>
  </w:num>
  <w:num w:numId="13">
    <w:abstractNumId w:val="2"/>
  </w:num>
  <w:num w:numId="14">
    <w:abstractNumId w:val="5"/>
  </w:num>
  <w:num w:numId="15">
    <w:abstractNumId w:val="3"/>
  </w:num>
  <w:num w:numId="16">
    <w:abstractNumId w:val="17"/>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709"/>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D3"/>
    <w:rsid w:val="00000A8E"/>
    <w:rsid w:val="00002D1E"/>
    <w:rsid w:val="00004259"/>
    <w:rsid w:val="0001136A"/>
    <w:rsid w:val="00012787"/>
    <w:rsid w:val="00012E8C"/>
    <w:rsid w:val="00014B50"/>
    <w:rsid w:val="00014C71"/>
    <w:rsid w:val="00031F03"/>
    <w:rsid w:val="0003321A"/>
    <w:rsid w:val="00037113"/>
    <w:rsid w:val="0004274E"/>
    <w:rsid w:val="00046A32"/>
    <w:rsid w:val="00050746"/>
    <w:rsid w:val="00056468"/>
    <w:rsid w:val="00057A5D"/>
    <w:rsid w:val="00063226"/>
    <w:rsid w:val="00070575"/>
    <w:rsid w:val="00070A43"/>
    <w:rsid w:val="00073C25"/>
    <w:rsid w:val="00073FE7"/>
    <w:rsid w:val="00080CCF"/>
    <w:rsid w:val="00082523"/>
    <w:rsid w:val="00082EA7"/>
    <w:rsid w:val="00083BA5"/>
    <w:rsid w:val="000858AA"/>
    <w:rsid w:val="00086114"/>
    <w:rsid w:val="00086359"/>
    <w:rsid w:val="000865B3"/>
    <w:rsid w:val="00093C8F"/>
    <w:rsid w:val="000A0065"/>
    <w:rsid w:val="000A183C"/>
    <w:rsid w:val="000A2A74"/>
    <w:rsid w:val="000A388F"/>
    <w:rsid w:val="000A3DC8"/>
    <w:rsid w:val="000A4844"/>
    <w:rsid w:val="000A52A3"/>
    <w:rsid w:val="000A5B1B"/>
    <w:rsid w:val="000B2816"/>
    <w:rsid w:val="000B4AE0"/>
    <w:rsid w:val="000B698B"/>
    <w:rsid w:val="000B7D7C"/>
    <w:rsid w:val="000C0645"/>
    <w:rsid w:val="000C7C2A"/>
    <w:rsid w:val="000E476D"/>
    <w:rsid w:val="000E546E"/>
    <w:rsid w:val="000E7EC2"/>
    <w:rsid w:val="000F36CE"/>
    <w:rsid w:val="000F4E26"/>
    <w:rsid w:val="00100FB1"/>
    <w:rsid w:val="001061EB"/>
    <w:rsid w:val="0011027E"/>
    <w:rsid w:val="001209B8"/>
    <w:rsid w:val="00125B2B"/>
    <w:rsid w:val="00131D0B"/>
    <w:rsid w:val="00132436"/>
    <w:rsid w:val="00140065"/>
    <w:rsid w:val="001418F9"/>
    <w:rsid w:val="001429E1"/>
    <w:rsid w:val="001444E8"/>
    <w:rsid w:val="001447A8"/>
    <w:rsid w:val="001452EF"/>
    <w:rsid w:val="00156EED"/>
    <w:rsid w:val="001602E3"/>
    <w:rsid w:val="001629F9"/>
    <w:rsid w:val="00163AB9"/>
    <w:rsid w:val="00165B69"/>
    <w:rsid w:val="00167FE1"/>
    <w:rsid w:val="00177C04"/>
    <w:rsid w:val="00183688"/>
    <w:rsid w:val="00184D30"/>
    <w:rsid w:val="00190112"/>
    <w:rsid w:val="001925E9"/>
    <w:rsid w:val="00192CF8"/>
    <w:rsid w:val="00195969"/>
    <w:rsid w:val="001972AF"/>
    <w:rsid w:val="00197BAF"/>
    <w:rsid w:val="001A24F5"/>
    <w:rsid w:val="001A60B2"/>
    <w:rsid w:val="001A7A02"/>
    <w:rsid w:val="001B11A8"/>
    <w:rsid w:val="001B4CD9"/>
    <w:rsid w:val="001B7B54"/>
    <w:rsid w:val="001C2EB2"/>
    <w:rsid w:val="001C6CE1"/>
    <w:rsid w:val="001D5B15"/>
    <w:rsid w:val="001D6350"/>
    <w:rsid w:val="001E2D31"/>
    <w:rsid w:val="001E48AB"/>
    <w:rsid w:val="001E4B4C"/>
    <w:rsid w:val="001E66DF"/>
    <w:rsid w:val="0020081F"/>
    <w:rsid w:val="002018FA"/>
    <w:rsid w:val="002069E4"/>
    <w:rsid w:val="002178A5"/>
    <w:rsid w:val="00220093"/>
    <w:rsid w:val="00221DDD"/>
    <w:rsid w:val="0022589D"/>
    <w:rsid w:val="002303C9"/>
    <w:rsid w:val="00230945"/>
    <w:rsid w:val="00231834"/>
    <w:rsid w:val="00232A12"/>
    <w:rsid w:val="00234889"/>
    <w:rsid w:val="002351AC"/>
    <w:rsid w:val="002431A9"/>
    <w:rsid w:val="00243E7B"/>
    <w:rsid w:val="00247DEA"/>
    <w:rsid w:val="00250D87"/>
    <w:rsid w:val="00267725"/>
    <w:rsid w:val="00272112"/>
    <w:rsid w:val="002800E4"/>
    <w:rsid w:val="002802DD"/>
    <w:rsid w:val="002803CC"/>
    <w:rsid w:val="002811A2"/>
    <w:rsid w:val="00281E88"/>
    <w:rsid w:val="00283E75"/>
    <w:rsid w:val="00293F23"/>
    <w:rsid w:val="00293F38"/>
    <w:rsid w:val="00294CF6"/>
    <w:rsid w:val="002A19F4"/>
    <w:rsid w:val="002A35AA"/>
    <w:rsid w:val="002A68C5"/>
    <w:rsid w:val="002B3202"/>
    <w:rsid w:val="002B3C4D"/>
    <w:rsid w:val="002B6A00"/>
    <w:rsid w:val="002B720B"/>
    <w:rsid w:val="002C1E99"/>
    <w:rsid w:val="002C393A"/>
    <w:rsid w:val="002C413A"/>
    <w:rsid w:val="002C5DA0"/>
    <w:rsid w:val="002D261B"/>
    <w:rsid w:val="002D79EB"/>
    <w:rsid w:val="002E1263"/>
    <w:rsid w:val="002E4CD1"/>
    <w:rsid w:val="002E7836"/>
    <w:rsid w:val="002F2E8B"/>
    <w:rsid w:val="00300323"/>
    <w:rsid w:val="0030203C"/>
    <w:rsid w:val="00307DB1"/>
    <w:rsid w:val="00307E21"/>
    <w:rsid w:val="00317F28"/>
    <w:rsid w:val="0032197F"/>
    <w:rsid w:val="0033147C"/>
    <w:rsid w:val="00331B9F"/>
    <w:rsid w:val="00335425"/>
    <w:rsid w:val="00336675"/>
    <w:rsid w:val="0033741C"/>
    <w:rsid w:val="003378A3"/>
    <w:rsid w:val="00342C59"/>
    <w:rsid w:val="00343B5B"/>
    <w:rsid w:val="003452CA"/>
    <w:rsid w:val="003457F9"/>
    <w:rsid w:val="00345B53"/>
    <w:rsid w:val="003517D1"/>
    <w:rsid w:val="00353B83"/>
    <w:rsid w:val="00355048"/>
    <w:rsid w:val="003670DA"/>
    <w:rsid w:val="00367E90"/>
    <w:rsid w:val="003712F1"/>
    <w:rsid w:val="00372A73"/>
    <w:rsid w:val="00373BE5"/>
    <w:rsid w:val="0037409F"/>
    <w:rsid w:val="00374DAB"/>
    <w:rsid w:val="00387922"/>
    <w:rsid w:val="00394064"/>
    <w:rsid w:val="00394256"/>
    <w:rsid w:val="0039526B"/>
    <w:rsid w:val="003952BA"/>
    <w:rsid w:val="00397437"/>
    <w:rsid w:val="003A4117"/>
    <w:rsid w:val="003A4867"/>
    <w:rsid w:val="003A4B04"/>
    <w:rsid w:val="003A6EC6"/>
    <w:rsid w:val="003A79D2"/>
    <w:rsid w:val="003B220B"/>
    <w:rsid w:val="003B23C2"/>
    <w:rsid w:val="003C482B"/>
    <w:rsid w:val="003C4BAD"/>
    <w:rsid w:val="003C5CC1"/>
    <w:rsid w:val="003D2077"/>
    <w:rsid w:val="003D3F35"/>
    <w:rsid w:val="003D69F1"/>
    <w:rsid w:val="003D767A"/>
    <w:rsid w:val="003E1740"/>
    <w:rsid w:val="003E2868"/>
    <w:rsid w:val="003E347B"/>
    <w:rsid w:val="003E44AB"/>
    <w:rsid w:val="003E5258"/>
    <w:rsid w:val="003E59E9"/>
    <w:rsid w:val="003F12B2"/>
    <w:rsid w:val="003F18E2"/>
    <w:rsid w:val="003F2469"/>
    <w:rsid w:val="0042430E"/>
    <w:rsid w:val="004362D2"/>
    <w:rsid w:val="00436508"/>
    <w:rsid w:val="00437489"/>
    <w:rsid w:val="00442860"/>
    <w:rsid w:val="00447A09"/>
    <w:rsid w:val="00450324"/>
    <w:rsid w:val="00453674"/>
    <w:rsid w:val="00454003"/>
    <w:rsid w:val="00456B18"/>
    <w:rsid w:val="0046046D"/>
    <w:rsid w:val="00462E11"/>
    <w:rsid w:val="00463E9C"/>
    <w:rsid w:val="00470C01"/>
    <w:rsid w:val="00472053"/>
    <w:rsid w:val="00473B41"/>
    <w:rsid w:val="004773DF"/>
    <w:rsid w:val="00480EFE"/>
    <w:rsid w:val="004829CF"/>
    <w:rsid w:val="004834A1"/>
    <w:rsid w:val="00486168"/>
    <w:rsid w:val="004970F0"/>
    <w:rsid w:val="004B0286"/>
    <w:rsid w:val="004B31E3"/>
    <w:rsid w:val="004B3883"/>
    <w:rsid w:val="004C068F"/>
    <w:rsid w:val="004C0A3A"/>
    <w:rsid w:val="004C4156"/>
    <w:rsid w:val="004C4CF6"/>
    <w:rsid w:val="004C6ADC"/>
    <w:rsid w:val="004D1B38"/>
    <w:rsid w:val="004D2087"/>
    <w:rsid w:val="004D3E46"/>
    <w:rsid w:val="004D4D6A"/>
    <w:rsid w:val="004D79FA"/>
    <w:rsid w:val="004E0399"/>
    <w:rsid w:val="004E2824"/>
    <w:rsid w:val="004E4237"/>
    <w:rsid w:val="004E651D"/>
    <w:rsid w:val="004E6812"/>
    <w:rsid w:val="004E6F5F"/>
    <w:rsid w:val="004E7980"/>
    <w:rsid w:val="004F2052"/>
    <w:rsid w:val="004F30F6"/>
    <w:rsid w:val="004F67F0"/>
    <w:rsid w:val="004F75F2"/>
    <w:rsid w:val="005052D8"/>
    <w:rsid w:val="00511E43"/>
    <w:rsid w:val="00513BFE"/>
    <w:rsid w:val="00515136"/>
    <w:rsid w:val="005270DB"/>
    <w:rsid w:val="00534822"/>
    <w:rsid w:val="00537375"/>
    <w:rsid w:val="005468AA"/>
    <w:rsid w:val="00554F69"/>
    <w:rsid w:val="0055500B"/>
    <w:rsid w:val="005562C1"/>
    <w:rsid w:val="0055681D"/>
    <w:rsid w:val="0056026C"/>
    <w:rsid w:val="0056491E"/>
    <w:rsid w:val="00571F02"/>
    <w:rsid w:val="00573269"/>
    <w:rsid w:val="00580123"/>
    <w:rsid w:val="005815E3"/>
    <w:rsid w:val="005828B0"/>
    <w:rsid w:val="00582BF9"/>
    <w:rsid w:val="00583479"/>
    <w:rsid w:val="005869B5"/>
    <w:rsid w:val="0059168A"/>
    <w:rsid w:val="00597305"/>
    <w:rsid w:val="00597BE0"/>
    <w:rsid w:val="005A1746"/>
    <w:rsid w:val="005A1FA6"/>
    <w:rsid w:val="005A6E1A"/>
    <w:rsid w:val="005A7719"/>
    <w:rsid w:val="005B1501"/>
    <w:rsid w:val="005B7527"/>
    <w:rsid w:val="005C263C"/>
    <w:rsid w:val="005D0ABC"/>
    <w:rsid w:val="005D4C4F"/>
    <w:rsid w:val="005E7C31"/>
    <w:rsid w:val="005F4AAE"/>
    <w:rsid w:val="005F5695"/>
    <w:rsid w:val="005F598F"/>
    <w:rsid w:val="00611557"/>
    <w:rsid w:val="006130D9"/>
    <w:rsid w:val="0061424C"/>
    <w:rsid w:val="00614DF3"/>
    <w:rsid w:val="006164B2"/>
    <w:rsid w:val="00623B86"/>
    <w:rsid w:val="00624111"/>
    <w:rsid w:val="00625240"/>
    <w:rsid w:val="00625964"/>
    <w:rsid w:val="00625B21"/>
    <w:rsid w:val="006265A2"/>
    <w:rsid w:val="006329E1"/>
    <w:rsid w:val="0063447D"/>
    <w:rsid w:val="006416A6"/>
    <w:rsid w:val="00650AF2"/>
    <w:rsid w:val="006511CF"/>
    <w:rsid w:val="00655D37"/>
    <w:rsid w:val="00666D0E"/>
    <w:rsid w:val="00666E70"/>
    <w:rsid w:val="00672B6E"/>
    <w:rsid w:val="00676116"/>
    <w:rsid w:val="006804C4"/>
    <w:rsid w:val="00684825"/>
    <w:rsid w:val="00693207"/>
    <w:rsid w:val="006939FF"/>
    <w:rsid w:val="006A7BDA"/>
    <w:rsid w:val="006B1E98"/>
    <w:rsid w:val="006B3543"/>
    <w:rsid w:val="006B4B35"/>
    <w:rsid w:val="006C008B"/>
    <w:rsid w:val="006C4CCE"/>
    <w:rsid w:val="006C6EFF"/>
    <w:rsid w:val="006C7D00"/>
    <w:rsid w:val="006D2C3E"/>
    <w:rsid w:val="006D4B36"/>
    <w:rsid w:val="006D73A8"/>
    <w:rsid w:val="006E4314"/>
    <w:rsid w:val="006F1122"/>
    <w:rsid w:val="006F4CB3"/>
    <w:rsid w:val="007015C4"/>
    <w:rsid w:val="0070349B"/>
    <w:rsid w:val="00711BAC"/>
    <w:rsid w:val="0071530B"/>
    <w:rsid w:val="007164EB"/>
    <w:rsid w:val="0072122C"/>
    <w:rsid w:val="00721417"/>
    <w:rsid w:val="00725FDB"/>
    <w:rsid w:val="007273BC"/>
    <w:rsid w:val="007275F2"/>
    <w:rsid w:val="00730D89"/>
    <w:rsid w:val="00732B6D"/>
    <w:rsid w:val="00734AF1"/>
    <w:rsid w:val="00736C60"/>
    <w:rsid w:val="00737246"/>
    <w:rsid w:val="00737410"/>
    <w:rsid w:val="00737570"/>
    <w:rsid w:val="007406EB"/>
    <w:rsid w:val="00747A19"/>
    <w:rsid w:val="00750E1E"/>
    <w:rsid w:val="00756687"/>
    <w:rsid w:val="00760713"/>
    <w:rsid w:val="00763948"/>
    <w:rsid w:val="0076482C"/>
    <w:rsid w:val="00765D17"/>
    <w:rsid w:val="00765F1E"/>
    <w:rsid w:val="00766D95"/>
    <w:rsid w:val="007673B2"/>
    <w:rsid w:val="007722FA"/>
    <w:rsid w:val="00774E9E"/>
    <w:rsid w:val="0077595E"/>
    <w:rsid w:val="00782288"/>
    <w:rsid w:val="00782F65"/>
    <w:rsid w:val="00791466"/>
    <w:rsid w:val="00791ABF"/>
    <w:rsid w:val="007961EC"/>
    <w:rsid w:val="007A0B36"/>
    <w:rsid w:val="007A3F33"/>
    <w:rsid w:val="007A5ADA"/>
    <w:rsid w:val="007A7544"/>
    <w:rsid w:val="007B0C15"/>
    <w:rsid w:val="007B14C7"/>
    <w:rsid w:val="007B6EAF"/>
    <w:rsid w:val="007C5D62"/>
    <w:rsid w:val="007C73A5"/>
    <w:rsid w:val="007D0A7B"/>
    <w:rsid w:val="007D32FD"/>
    <w:rsid w:val="007E0303"/>
    <w:rsid w:val="007E04DB"/>
    <w:rsid w:val="007E7E76"/>
    <w:rsid w:val="007F5D29"/>
    <w:rsid w:val="007F7395"/>
    <w:rsid w:val="008004EA"/>
    <w:rsid w:val="008107B8"/>
    <w:rsid w:val="008108A6"/>
    <w:rsid w:val="00827F09"/>
    <w:rsid w:val="00830036"/>
    <w:rsid w:val="0083254F"/>
    <w:rsid w:val="008350FD"/>
    <w:rsid w:val="008353A3"/>
    <w:rsid w:val="00835FD4"/>
    <w:rsid w:val="00836E31"/>
    <w:rsid w:val="00837C22"/>
    <w:rsid w:val="0084303B"/>
    <w:rsid w:val="00845DE3"/>
    <w:rsid w:val="008502D5"/>
    <w:rsid w:val="0085079D"/>
    <w:rsid w:val="00854DDC"/>
    <w:rsid w:val="00857F9A"/>
    <w:rsid w:val="00863E7B"/>
    <w:rsid w:val="00866585"/>
    <w:rsid w:val="0087509C"/>
    <w:rsid w:val="00881C6E"/>
    <w:rsid w:val="008910D6"/>
    <w:rsid w:val="00896B0F"/>
    <w:rsid w:val="008A3E46"/>
    <w:rsid w:val="008A4C9D"/>
    <w:rsid w:val="008A5239"/>
    <w:rsid w:val="008A60BB"/>
    <w:rsid w:val="008B1972"/>
    <w:rsid w:val="008B28C6"/>
    <w:rsid w:val="008C28A7"/>
    <w:rsid w:val="008C3112"/>
    <w:rsid w:val="008C58B0"/>
    <w:rsid w:val="008D0A6C"/>
    <w:rsid w:val="008D6A58"/>
    <w:rsid w:val="008E37E2"/>
    <w:rsid w:val="008E7A6E"/>
    <w:rsid w:val="008F0C11"/>
    <w:rsid w:val="008F4D1D"/>
    <w:rsid w:val="008F63B3"/>
    <w:rsid w:val="008F70D0"/>
    <w:rsid w:val="008F7426"/>
    <w:rsid w:val="00901DE8"/>
    <w:rsid w:val="00904C70"/>
    <w:rsid w:val="0090581F"/>
    <w:rsid w:val="009117E1"/>
    <w:rsid w:val="00917968"/>
    <w:rsid w:val="00917E7D"/>
    <w:rsid w:val="0092466E"/>
    <w:rsid w:val="00927034"/>
    <w:rsid w:val="00930AAA"/>
    <w:rsid w:val="00931B49"/>
    <w:rsid w:val="009332EA"/>
    <w:rsid w:val="00935B81"/>
    <w:rsid w:val="00936EFF"/>
    <w:rsid w:val="009400A4"/>
    <w:rsid w:val="009403C5"/>
    <w:rsid w:val="0094079B"/>
    <w:rsid w:val="00942B96"/>
    <w:rsid w:val="009457FD"/>
    <w:rsid w:val="00946998"/>
    <w:rsid w:val="009510C0"/>
    <w:rsid w:val="00954D5D"/>
    <w:rsid w:val="00955366"/>
    <w:rsid w:val="00961755"/>
    <w:rsid w:val="00962D75"/>
    <w:rsid w:val="009701CE"/>
    <w:rsid w:val="00973D85"/>
    <w:rsid w:val="00975019"/>
    <w:rsid w:val="0097538E"/>
    <w:rsid w:val="00990696"/>
    <w:rsid w:val="009907B7"/>
    <w:rsid w:val="009A2004"/>
    <w:rsid w:val="009A54DF"/>
    <w:rsid w:val="009A7608"/>
    <w:rsid w:val="009B04C9"/>
    <w:rsid w:val="009B0585"/>
    <w:rsid w:val="009B17A7"/>
    <w:rsid w:val="009B2062"/>
    <w:rsid w:val="009B6CFA"/>
    <w:rsid w:val="009C573D"/>
    <w:rsid w:val="009D4384"/>
    <w:rsid w:val="009E0BE5"/>
    <w:rsid w:val="009E2059"/>
    <w:rsid w:val="009E479F"/>
    <w:rsid w:val="009F275F"/>
    <w:rsid w:val="009F2A0F"/>
    <w:rsid w:val="00A0079D"/>
    <w:rsid w:val="00A017AE"/>
    <w:rsid w:val="00A07855"/>
    <w:rsid w:val="00A103A3"/>
    <w:rsid w:val="00A120F7"/>
    <w:rsid w:val="00A13705"/>
    <w:rsid w:val="00A1392F"/>
    <w:rsid w:val="00A144D0"/>
    <w:rsid w:val="00A17D00"/>
    <w:rsid w:val="00A17E2A"/>
    <w:rsid w:val="00A20B06"/>
    <w:rsid w:val="00A23352"/>
    <w:rsid w:val="00A32CBB"/>
    <w:rsid w:val="00A358B8"/>
    <w:rsid w:val="00A443C9"/>
    <w:rsid w:val="00A449F6"/>
    <w:rsid w:val="00A45886"/>
    <w:rsid w:val="00A45DEC"/>
    <w:rsid w:val="00A46BF5"/>
    <w:rsid w:val="00A46C79"/>
    <w:rsid w:val="00A5503B"/>
    <w:rsid w:val="00A566A6"/>
    <w:rsid w:val="00A6177D"/>
    <w:rsid w:val="00A626C3"/>
    <w:rsid w:val="00A62742"/>
    <w:rsid w:val="00A63CC0"/>
    <w:rsid w:val="00A6441B"/>
    <w:rsid w:val="00A7003A"/>
    <w:rsid w:val="00A72E1B"/>
    <w:rsid w:val="00A835FA"/>
    <w:rsid w:val="00A84B2B"/>
    <w:rsid w:val="00A85892"/>
    <w:rsid w:val="00A94475"/>
    <w:rsid w:val="00A94B62"/>
    <w:rsid w:val="00A94D0C"/>
    <w:rsid w:val="00AA05CD"/>
    <w:rsid w:val="00AB0F79"/>
    <w:rsid w:val="00AB58F6"/>
    <w:rsid w:val="00AB5F6D"/>
    <w:rsid w:val="00AC13F8"/>
    <w:rsid w:val="00AC3B3E"/>
    <w:rsid w:val="00AC6E2F"/>
    <w:rsid w:val="00AD1A15"/>
    <w:rsid w:val="00AD1C19"/>
    <w:rsid w:val="00AD4538"/>
    <w:rsid w:val="00AD56F3"/>
    <w:rsid w:val="00AD679A"/>
    <w:rsid w:val="00AE33E0"/>
    <w:rsid w:val="00AE5D34"/>
    <w:rsid w:val="00AF059B"/>
    <w:rsid w:val="00AF1D5D"/>
    <w:rsid w:val="00AF59E3"/>
    <w:rsid w:val="00AF6C83"/>
    <w:rsid w:val="00B01E09"/>
    <w:rsid w:val="00B01F69"/>
    <w:rsid w:val="00B02CCD"/>
    <w:rsid w:val="00B03A9A"/>
    <w:rsid w:val="00B042A9"/>
    <w:rsid w:val="00B06C9E"/>
    <w:rsid w:val="00B07BD0"/>
    <w:rsid w:val="00B07E6A"/>
    <w:rsid w:val="00B12FED"/>
    <w:rsid w:val="00B13B2B"/>
    <w:rsid w:val="00B202E2"/>
    <w:rsid w:val="00B207D9"/>
    <w:rsid w:val="00B228D1"/>
    <w:rsid w:val="00B246BD"/>
    <w:rsid w:val="00B24740"/>
    <w:rsid w:val="00B26E66"/>
    <w:rsid w:val="00B26EEC"/>
    <w:rsid w:val="00B36EF9"/>
    <w:rsid w:val="00B45007"/>
    <w:rsid w:val="00B52F7E"/>
    <w:rsid w:val="00B54D52"/>
    <w:rsid w:val="00B71B10"/>
    <w:rsid w:val="00B76999"/>
    <w:rsid w:val="00B8119F"/>
    <w:rsid w:val="00B861D0"/>
    <w:rsid w:val="00B912E3"/>
    <w:rsid w:val="00BA1608"/>
    <w:rsid w:val="00BA5658"/>
    <w:rsid w:val="00BB5BB3"/>
    <w:rsid w:val="00BB69E0"/>
    <w:rsid w:val="00BC1807"/>
    <w:rsid w:val="00BC28B3"/>
    <w:rsid w:val="00BC2D3D"/>
    <w:rsid w:val="00BD296F"/>
    <w:rsid w:val="00BD2F8B"/>
    <w:rsid w:val="00BD3244"/>
    <w:rsid w:val="00BD3268"/>
    <w:rsid w:val="00BD3490"/>
    <w:rsid w:val="00BD3C41"/>
    <w:rsid w:val="00BE25BB"/>
    <w:rsid w:val="00BE4131"/>
    <w:rsid w:val="00BE42FE"/>
    <w:rsid w:val="00BE5B11"/>
    <w:rsid w:val="00BE5D2F"/>
    <w:rsid w:val="00BE6EC2"/>
    <w:rsid w:val="00BF0021"/>
    <w:rsid w:val="00BF1879"/>
    <w:rsid w:val="00C027FD"/>
    <w:rsid w:val="00C07636"/>
    <w:rsid w:val="00C07B34"/>
    <w:rsid w:val="00C11BE6"/>
    <w:rsid w:val="00C11F34"/>
    <w:rsid w:val="00C137C2"/>
    <w:rsid w:val="00C17386"/>
    <w:rsid w:val="00C216EF"/>
    <w:rsid w:val="00C24E4E"/>
    <w:rsid w:val="00C309CB"/>
    <w:rsid w:val="00C31B7B"/>
    <w:rsid w:val="00C34664"/>
    <w:rsid w:val="00C35926"/>
    <w:rsid w:val="00C3631D"/>
    <w:rsid w:val="00C40587"/>
    <w:rsid w:val="00C40A0C"/>
    <w:rsid w:val="00C51477"/>
    <w:rsid w:val="00C5160A"/>
    <w:rsid w:val="00C54B43"/>
    <w:rsid w:val="00C5734D"/>
    <w:rsid w:val="00C57C41"/>
    <w:rsid w:val="00C629B4"/>
    <w:rsid w:val="00C655C1"/>
    <w:rsid w:val="00C70A8A"/>
    <w:rsid w:val="00C71891"/>
    <w:rsid w:val="00C80886"/>
    <w:rsid w:val="00C80D73"/>
    <w:rsid w:val="00C81366"/>
    <w:rsid w:val="00C82F22"/>
    <w:rsid w:val="00C8697F"/>
    <w:rsid w:val="00C87536"/>
    <w:rsid w:val="00C90072"/>
    <w:rsid w:val="00C95106"/>
    <w:rsid w:val="00CA4FD2"/>
    <w:rsid w:val="00CB5D0F"/>
    <w:rsid w:val="00CC0B91"/>
    <w:rsid w:val="00CC287A"/>
    <w:rsid w:val="00CC4267"/>
    <w:rsid w:val="00CD2021"/>
    <w:rsid w:val="00CD3330"/>
    <w:rsid w:val="00CD5D6A"/>
    <w:rsid w:val="00CD6464"/>
    <w:rsid w:val="00CE1DF3"/>
    <w:rsid w:val="00CE2C2D"/>
    <w:rsid w:val="00CF2019"/>
    <w:rsid w:val="00D042D9"/>
    <w:rsid w:val="00D051AB"/>
    <w:rsid w:val="00D0738A"/>
    <w:rsid w:val="00D11EC1"/>
    <w:rsid w:val="00D127A3"/>
    <w:rsid w:val="00D12F9E"/>
    <w:rsid w:val="00D140C9"/>
    <w:rsid w:val="00D156E2"/>
    <w:rsid w:val="00D30C60"/>
    <w:rsid w:val="00D329D7"/>
    <w:rsid w:val="00D349A4"/>
    <w:rsid w:val="00D349FF"/>
    <w:rsid w:val="00D43B30"/>
    <w:rsid w:val="00D4717D"/>
    <w:rsid w:val="00D516E0"/>
    <w:rsid w:val="00D55D10"/>
    <w:rsid w:val="00D60577"/>
    <w:rsid w:val="00D6596A"/>
    <w:rsid w:val="00D67FFE"/>
    <w:rsid w:val="00D7078F"/>
    <w:rsid w:val="00D71662"/>
    <w:rsid w:val="00D7485F"/>
    <w:rsid w:val="00D80844"/>
    <w:rsid w:val="00D857A9"/>
    <w:rsid w:val="00D90841"/>
    <w:rsid w:val="00D9087E"/>
    <w:rsid w:val="00D90CCA"/>
    <w:rsid w:val="00D9245D"/>
    <w:rsid w:val="00D942E2"/>
    <w:rsid w:val="00D946D2"/>
    <w:rsid w:val="00D9533B"/>
    <w:rsid w:val="00DA5181"/>
    <w:rsid w:val="00DA58FF"/>
    <w:rsid w:val="00DB09B6"/>
    <w:rsid w:val="00DB2E8E"/>
    <w:rsid w:val="00DB763E"/>
    <w:rsid w:val="00DC0910"/>
    <w:rsid w:val="00DC19DC"/>
    <w:rsid w:val="00DD57B7"/>
    <w:rsid w:val="00DD5DF1"/>
    <w:rsid w:val="00DE17FA"/>
    <w:rsid w:val="00DE5F48"/>
    <w:rsid w:val="00DE6014"/>
    <w:rsid w:val="00DF1CEB"/>
    <w:rsid w:val="00DF25CB"/>
    <w:rsid w:val="00DF693F"/>
    <w:rsid w:val="00DF6B96"/>
    <w:rsid w:val="00E00553"/>
    <w:rsid w:val="00E01642"/>
    <w:rsid w:val="00E03212"/>
    <w:rsid w:val="00E045D3"/>
    <w:rsid w:val="00E04719"/>
    <w:rsid w:val="00E07101"/>
    <w:rsid w:val="00E11726"/>
    <w:rsid w:val="00E23567"/>
    <w:rsid w:val="00E23BB4"/>
    <w:rsid w:val="00E30C07"/>
    <w:rsid w:val="00E316A4"/>
    <w:rsid w:val="00E32CD2"/>
    <w:rsid w:val="00E34251"/>
    <w:rsid w:val="00E35482"/>
    <w:rsid w:val="00E36DAC"/>
    <w:rsid w:val="00E37EE1"/>
    <w:rsid w:val="00E43CA7"/>
    <w:rsid w:val="00E46780"/>
    <w:rsid w:val="00E566CE"/>
    <w:rsid w:val="00E606F6"/>
    <w:rsid w:val="00E60C00"/>
    <w:rsid w:val="00E636E7"/>
    <w:rsid w:val="00E64CE5"/>
    <w:rsid w:val="00E663D7"/>
    <w:rsid w:val="00E73E7B"/>
    <w:rsid w:val="00E86B42"/>
    <w:rsid w:val="00E87A5B"/>
    <w:rsid w:val="00E95CE0"/>
    <w:rsid w:val="00E96D59"/>
    <w:rsid w:val="00EA08D4"/>
    <w:rsid w:val="00EA2C45"/>
    <w:rsid w:val="00EA5CA1"/>
    <w:rsid w:val="00EA7570"/>
    <w:rsid w:val="00EB1A5D"/>
    <w:rsid w:val="00EB35C5"/>
    <w:rsid w:val="00EB51EF"/>
    <w:rsid w:val="00EC1256"/>
    <w:rsid w:val="00EC1527"/>
    <w:rsid w:val="00ED008D"/>
    <w:rsid w:val="00ED0EAB"/>
    <w:rsid w:val="00ED726B"/>
    <w:rsid w:val="00ED79DF"/>
    <w:rsid w:val="00EE6D43"/>
    <w:rsid w:val="00EE6D76"/>
    <w:rsid w:val="00EF23E4"/>
    <w:rsid w:val="00EF241A"/>
    <w:rsid w:val="00EF273E"/>
    <w:rsid w:val="00EF40B9"/>
    <w:rsid w:val="00EF549F"/>
    <w:rsid w:val="00EF783F"/>
    <w:rsid w:val="00EF78A1"/>
    <w:rsid w:val="00F0541D"/>
    <w:rsid w:val="00F13104"/>
    <w:rsid w:val="00F13FFD"/>
    <w:rsid w:val="00F15939"/>
    <w:rsid w:val="00F16EBD"/>
    <w:rsid w:val="00F37208"/>
    <w:rsid w:val="00F44D02"/>
    <w:rsid w:val="00F47455"/>
    <w:rsid w:val="00F53D4C"/>
    <w:rsid w:val="00F54F73"/>
    <w:rsid w:val="00F56144"/>
    <w:rsid w:val="00F57F09"/>
    <w:rsid w:val="00F65A17"/>
    <w:rsid w:val="00F65E9A"/>
    <w:rsid w:val="00F77757"/>
    <w:rsid w:val="00F77FF7"/>
    <w:rsid w:val="00F81F8E"/>
    <w:rsid w:val="00F84EF1"/>
    <w:rsid w:val="00F8586F"/>
    <w:rsid w:val="00F86C26"/>
    <w:rsid w:val="00F878CF"/>
    <w:rsid w:val="00F91240"/>
    <w:rsid w:val="00F93DA7"/>
    <w:rsid w:val="00F9502F"/>
    <w:rsid w:val="00F9611B"/>
    <w:rsid w:val="00FA35D8"/>
    <w:rsid w:val="00FA6C7C"/>
    <w:rsid w:val="00FB3DFE"/>
    <w:rsid w:val="00FC2C2D"/>
    <w:rsid w:val="00FD1C60"/>
    <w:rsid w:val="00FD48B1"/>
    <w:rsid w:val="00FE3C08"/>
    <w:rsid w:val="00FE5F37"/>
    <w:rsid w:val="00FE66E4"/>
    <w:rsid w:val="00FF05CE"/>
    <w:rsid w:val="00FF0A7C"/>
    <w:rsid w:val="00FF2927"/>
    <w:rsid w:val="00FF3B76"/>
    <w:rsid w:val="00FF4753"/>
    <w:rsid w:val="00FF537F"/>
    <w:rsid w:val="00FF6DE5"/>
    <w:rsid w:val="00FF7C55"/>
    <w:rsid w:val="05657660"/>
    <w:rsid w:val="0B0E1C78"/>
    <w:rsid w:val="1654783B"/>
    <w:rsid w:val="18E54327"/>
    <w:rsid w:val="1C36041F"/>
    <w:rsid w:val="1D8D6BBA"/>
    <w:rsid w:val="24776B6F"/>
    <w:rsid w:val="25E80073"/>
    <w:rsid w:val="294007BB"/>
    <w:rsid w:val="2AD72B50"/>
    <w:rsid w:val="3A294DD5"/>
    <w:rsid w:val="3EE46CBC"/>
    <w:rsid w:val="40DB4185"/>
    <w:rsid w:val="40E509D0"/>
    <w:rsid w:val="43057F48"/>
    <w:rsid w:val="46F654F9"/>
    <w:rsid w:val="48F72006"/>
    <w:rsid w:val="4F422426"/>
    <w:rsid w:val="522761B0"/>
    <w:rsid w:val="54FB7970"/>
    <w:rsid w:val="56073F42"/>
    <w:rsid w:val="562C6556"/>
    <w:rsid w:val="57375EA7"/>
    <w:rsid w:val="65FB61D4"/>
    <w:rsid w:val="6DE21E7D"/>
    <w:rsid w:val="6FC5719E"/>
    <w:rsid w:val="7C6E7111"/>
    <w:rsid w:val="7D971F4F"/>
    <w:rsid w:val="7E017E13"/>
    <w:rsid w:val="7E7E3A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tr-TR" w:eastAsia="tr-TR" w:bidi="ar-SA"/>
    </w:rPr>
  </w:style>
  <w:style w:type="paragraph" w:styleId="2">
    <w:name w:val="heading 1"/>
    <w:basedOn w:val="1"/>
    <w:next w:val="1"/>
    <w:link w:val="30"/>
    <w:qFormat/>
    <w:uiPriority w:val="0"/>
    <w:pPr>
      <w:keepNext/>
      <w:keepLines/>
      <w:spacing w:before="480"/>
      <w:outlineLvl w:val="0"/>
    </w:pPr>
    <w:rPr>
      <w:rFonts w:ascii="Cambria" w:hAnsi="Cambria"/>
      <w:b/>
      <w:bCs/>
      <w:color w:val="365F91"/>
      <w:sz w:val="28"/>
      <w:szCs w:val="28"/>
    </w:rPr>
  </w:style>
  <w:style w:type="paragraph" w:styleId="3">
    <w:name w:val="heading 2"/>
    <w:basedOn w:val="1"/>
    <w:next w:val="1"/>
    <w:link w:val="31"/>
    <w:unhideWhenUsed/>
    <w:qFormat/>
    <w:uiPriority w:val="0"/>
    <w:pPr>
      <w:keepNext/>
      <w:keepLines/>
      <w:spacing w:before="200"/>
      <w:outlineLvl w:val="1"/>
    </w:pPr>
    <w:rPr>
      <w:rFonts w:ascii="Cambria" w:hAnsi="Cambria"/>
      <w:b/>
      <w:bCs/>
      <w:color w:val="4F81BD"/>
      <w:sz w:val="26"/>
      <w:szCs w:val="26"/>
    </w:rPr>
  </w:style>
  <w:style w:type="paragraph" w:styleId="4">
    <w:name w:val="heading 3"/>
    <w:basedOn w:val="1"/>
    <w:next w:val="1"/>
    <w:link w:val="32"/>
    <w:unhideWhenUsed/>
    <w:qFormat/>
    <w:uiPriority w:val="9"/>
    <w:pPr>
      <w:keepNext/>
      <w:keepLines/>
      <w:spacing w:before="200"/>
      <w:outlineLvl w:val="2"/>
    </w:pPr>
    <w:rPr>
      <w:rFonts w:ascii="Cambria" w:hAnsi="Cambria"/>
      <w:b/>
      <w:bCs/>
      <w:color w:val="4F81BD"/>
    </w:rPr>
  </w:style>
  <w:style w:type="paragraph" w:styleId="5">
    <w:name w:val="heading 4"/>
    <w:basedOn w:val="1"/>
    <w:next w:val="1"/>
    <w:link w:val="33"/>
    <w:unhideWhenUsed/>
    <w:qFormat/>
    <w:uiPriority w:val="9"/>
    <w:pPr>
      <w:keepNext/>
      <w:keepLines/>
      <w:spacing w:before="200"/>
      <w:outlineLvl w:val="3"/>
    </w:pPr>
    <w:rPr>
      <w:rFonts w:ascii="Cambria" w:hAnsi="Cambria"/>
      <w:b/>
      <w:bCs/>
      <w:i/>
      <w:iCs/>
      <w:color w:val="4F81BD"/>
    </w:rPr>
  </w:style>
  <w:style w:type="paragraph" w:styleId="6">
    <w:name w:val="heading 5"/>
    <w:basedOn w:val="1"/>
    <w:next w:val="1"/>
    <w:link w:val="34"/>
    <w:unhideWhenUsed/>
    <w:qFormat/>
    <w:uiPriority w:val="9"/>
    <w:pPr>
      <w:keepNext/>
      <w:keepLines/>
      <w:spacing w:before="200"/>
      <w:outlineLvl w:val="4"/>
    </w:pPr>
    <w:rPr>
      <w:rFonts w:ascii="Cambria" w:hAnsi="Cambria"/>
      <w:color w:val="243F60"/>
    </w:rPr>
  </w:style>
  <w:style w:type="paragraph" w:styleId="7">
    <w:name w:val="heading 6"/>
    <w:basedOn w:val="1"/>
    <w:next w:val="1"/>
    <w:link w:val="35"/>
    <w:qFormat/>
    <w:uiPriority w:val="0"/>
    <w:pPr>
      <w:keepNext/>
      <w:tabs>
        <w:tab w:val="left" w:pos="426"/>
      </w:tabs>
      <w:spacing w:line="360" w:lineRule="auto"/>
      <w:ind w:left="426"/>
      <w:outlineLvl w:val="5"/>
    </w:pPr>
    <w:rPr>
      <w:rFonts w:ascii="Tahoma" w:hAnsi="Tahoma" w:cs="Tahoma"/>
      <w:szCs w:val="20"/>
    </w:rPr>
  </w:style>
  <w:style w:type="paragraph" w:styleId="8">
    <w:name w:val="heading 7"/>
    <w:basedOn w:val="1"/>
    <w:next w:val="1"/>
    <w:link w:val="36"/>
    <w:semiHidden/>
    <w:unhideWhenUsed/>
    <w:qFormat/>
    <w:uiPriority w:val="9"/>
    <w:pPr>
      <w:keepNext/>
      <w:keepLines/>
      <w:spacing w:before="40"/>
      <w:outlineLvl w:val="6"/>
    </w:pPr>
    <w:rPr>
      <w:rFonts w:asciiTheme="majorHAnsi" w:hAnsiTheme="majorHAnsi" w:eastAsiaTheme="majorEastAsia" w:cstheme="majorBidi"/>
      <w:i/>
      <w:iCs/>
      <w:color w:val="1F4E79" w:themeColor="accent1" w:themeShade="8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0"/>
    <w:semiHidden/>
    <w:unhideWhenUsed/>
    <w:qFormat/>
    <w:uiPriority w:val="99"/>
    <w:rPr>
      <w:rFonts w:ascii="Tahoma" w:hAnsi="Tahoma" w:cs="Tahoma"/>
      <w:sz w:val="16"/>
      <w:szCs w:val="16"/>
    </w:rPr>
  </w:style>
  <w:style w:type="paragraph" w:styleId="12">
    <w:name w:val="Body Text"/>
    <w:basedOn w:val="1"/>
    <w:link w:val="61"/>
    <w:semiHidden/>
    <w:unhideWhenUsed/>
    <w:qFormat/>
    <w:uiPriority w:val="99"/>
    <w:pPr>
      <w:spacing w:after="120"/>
    </w:pPr>
  </w:style>
  <w:style w:type="paragraph" w:styleId="13">
    <w:name w:val="Body Text 2"/>
    <w:basedOn w:val="1"/>
    <w:link w:val="45"/>
    <w:unhideWhenUsed/>
    <w:qFormat/>
    <w:uiPriority w:val="99"/>
    <w:pPr>
      <w:spacing w:after="120" w:line="480" w:lineRule="auto"/>
    </w:pPr>
  </w:style>
  <w:style w:type="paragraph" w:styleId="14">
    <w:name w:val="Body Text 3"/>
    <w:basedOn w:val="1"/>
    <w:link w:val="41"/>
    <w:qFormat/>
    <w:uiPriority w:val="0"/>
    <w:pPr>
      <w:tabs>
        <w:tab w:val="left" w:pos="726"/>
      </w:tabs>
      <w:spacing w:line="360" w:lineRule="auto"/>
      <w:jc w:val="both"/>
    </w:pPr>
    <w:rPr>
      <w:rFonts w:ascii="Tahoma" w:hAnsi="Tahoma" w:cs="Tahoma"/>
      <w:szCs w:val="20"/>
    </w:rPr>
  </w:style>
  <w:style w:type="paragraph" w:styleId="15">
    <w:name w:val="Body Text Indent"/>
    <w:basedOn w:val="1"/>
    <w:link w:val="55"/>
    <w:semiHidden/>
    <w:unhideWhenUsed/>
    <w:qFormat/>
    <w:uiPriority w:val="99"/>
    <w:pPr>
      <w:spacing w:after="120"/>
      <w:ind w:left="283"/>
    </w:pPr>
  </w:style>
  <w:style w:type="paragraph" w:styleId="16">
    <w:name w:val="footer"/>
    <w:basedOn w:val="1"/>
    <w:link w:val="38"/>
    <w:unhideWhenUsed/>
    <w:qFormat/>
    <w:uiPriority w:val="99"/>
    <w:pPr>
      <w:tabs>
        <w:tab w:val="center" w:pos="4536"/>
        <w:tab w:val="right" w:pos="9072"/>
      </w:tabs>
    </w:pPr>
  </w:style>
  <w:style w:type="paragraph" w:styleId="17">
    <w:name w:val="header"/>
    <w:basedOn w:val="1"/>
    <w:link w:val="37"/>
    <w:unhideWhenUsed/>
    <w:qFormat/>
    <w:uiPriority w:val="99"/>
    <w:pPr>
      <w:tabs>
        <w:tab w:val="center" w:pos="4536"/>
        <w:tab w:val="right" w:pos="9072"/>
      </w:tabs>
    </w:pPr>
  </w:style>
  <w:style w:type="character" w:styleId="18">
    <w:name w:val="Hyperlink"/>
    <w:basedOn w:val="9"/>
    <w:unhideWhenUsed/>
    <w:qFormat/>
    <w:uiPriority w:val="99"/>
    <w:rPr>
      <w:color w:val="0000FF"/>
      <w:u w:val="single"/>
    </w:rPr>
  </w:style>
  <w:style w:type="paragraph" w:styleId="19">
    <w:name w:val="Normal (Web)"/>
    <w:basedOn w:val="1"/>
    <w:unhideWhenUsed/>
    <w:qFormat/>
    <w:uiPriority w:val="99"/>
    <w:pPr>
      <w:spacing w:before="100" w:beforeAutospacing="1" w:after="100" w:afterAutospacing="1"/>
    </w:pPr>
  </w:style>
  <w:style w:type="character" w:styleId="20">
    <w:name w:val="Strong"/>
    <w:qFormat/>
    <w:uiPriority w:val="0"/>
    <w:rPr>
      <w:rFonts w:cs="Times New Roman"/>
      <w:b/>
      <w:bCs/>
    </w:rPr>
  </w:style>
  <w:style w:type="paragraph" w:styleId="21">
    <w:name w:val="Subtitle"/>
    <w:basedOn w:val="1"/>
    <w:next w:val="1"/>
    <w:link w:val="48"/>
    <w:qFormat/>
    <w:uiPriority w:val="0"/>
    <w:pPr>
      <w:spacing w:after="200" w:line="276" w:lineRule="auto"/>
    </w:pPr>
    <w:rPr>
      <w:rFonts w:ascii="Cambria" w:hAnsi="Cambria"/>
      <w:i/>
      <w:iCs/>
      <w:color w:val="4F81BD"/>
      <w:spacing w:val="15"/>
      <w:lang w:eastAsia="en-US"/>
    </w:rPr>
  </w:style>
  <w:style w:type="table" w:styleId="22">
    <w:name w:val="Table Grid"/>
    <w:basedOn w:val="1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oc 1"/>
    <w:basedOn w:val="1"/>
    <w:next w:val="1"/>
    <w:autoRedefine/>
    <w:unhideWhenUsed/>
    <w:qFormat/>
    <w:uiPriority w:val="39"/>
    <w:pPr>
      <w:spacing w:after="100"/>
    </w:pPr>
  </w:style>
  <w:style w:type="paragraph" w:styleId="24">
    <w:name w:val="toc 2"/>
    <w:basedOn w:val="1"/>
    <w:next w:val="1"/>
    <w:autoRedefine/>
    <w:unhideWhenUsed/>
    <w:qFormat/>
    <w:uiPriority w:val="39"/>
    <w:pPr>
      <w:spacing w:after="100"/>
      <w:ind w:left="240"/>
    </w:pPr>
  </w:style>
  <w:style w:type="paragraph" w:styleId="25">
    <w:name w:val="toc 3"/>
    <w:basedOn w:val="1"/>
    <w:next w:val="1"/>
    <w:autoRedefine/>
    <w:unhideWhenUsed/>
    <w:qFormat/>
    <w:uiPriority w:val="39"/>
    <w:pPr>
      <w:spacing w:after="100"/>
      <w:ind w:left="480"/>
    </w:pPr>
  </w:style>
  <w:style w:type="table" w:styleId="26">
    <w:name w:val="Light Shading Accent 5"/>
    <w:basedOn w:val="10"/>
    <w:qFormat/>
    <w:uiPriority w:val="60"/>
    <w:rPr>
      <w:rFonts w:ascii="Calibri" w:hAnsi="Calibri" w:eastAsia="Calibri"/>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7">
    <w:name w:val="Light List Accent 1"/>
    <w:basedOn w:val="10"/>
    <w:qFormat/>
    <w:uiPriority w:val="61"/>
    <w:rPr>
      <w:rFonts w:ascii="Calibri" w:hAnsi="Calibri" w:eastAsia="Calibri"/>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28">
    <w:name w:val="Light List Accent 2"/>
    <w:basedOn w:val="10"/>
    <w:qFormat/>
    <w:uiPriority w:val="61"/>
    <w:rPr>
      <w:rFonts w:ascii="Calibri" w:hAnsi="Calibri" w:eastAsia="Calibri"/>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29">
    <w:name w:val="Medium Shading 1 Accent 1"/>
    <w:basedOn w:val="10"/>
    <w:qFormat/>
    <w:uiPriority w:val="63"/>
    <w:rPr>
      <w:rFonts w:ascii="Calibri" w:hAnsi="Calibri" w:eastAsia="Calibri"/>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30">
    <w:name w:val="Başlık 1 Char"/>
    <w:basedOn w:val="9"/>
    <w:link w:val="2"/>
    <w:qFormat/>
    <w:uiPriority w:val="9"/>
    <w:rPr>
      <w:rFonts w:ascii="Cambria" w:hAnsi="Cambria" w:eastAsia="Times New Roman" w:cs="Times New Roman"/>
      <w:b/>
      <w:bCs/>
      <w:color w:val="365F91"/>
      <w:sz w:val="28"/>
      <w:szCs w:val="28"/>
      <w:lang w:eastAsia="tr-TR"/>
    </w:rPr>
  </w:style>
  <w:style w:type="character" w:customStyle="1" w:styleId="31">
    <w:name w:val="Başlık 2 Char"/>
    <w:basedOn w:val="9"/>
    <w:link w:val="3"/>
    <w:qFormat/>
    <w:uiPriority w:val="9"/>
    <w:rPr>
      <w:rFonts w:ascii="Cambria" w:hAnsi="Cambria" w:eastAsia="Times New Roman" w:cs="Times New Roman"/>
      <w:b/>
      <w:bCs/>
      <w:color w:val="4F81BD"/>
      <w:sz w:val="26"/>
      <w:szCs w:val="26"/>
      <w:lang w:eastAsia="tr-TR"/>
    </w:rPr>
  </w:style>
  <w:style w:type="character" w:customStyle="1" w:styleId="32">
    <w:name w:val="Başlık 3 Char"/>
    <w:basedOn w:val="9"/>
    <w:link w:val="4"/>
    <w:qFormat/>
    <w:uiPriority w:val="9"/>
    <w:rPr>
      <w:rFonts w:ascii="Cambria" w:hAnsi="Cambria" w:eastAsia="Times New Roman" w:cs="Times New Roman"/>
      <w:b/>
      <w:bCs/>
      <w:color w:val="4F81BD"/>
      <w:sz w:val="24"/>
      <w:szCs w:val="24"/>
      <w:lang w:eastAsia="tr-TR"/>
    </w:rPr>
  </w:style>
  <w:style w:type="character" w:customStyle="1" w:styleId="33">
    <w:name w:val="Başlık 4 Char"/>
    <w:basedOn w:val="9"/>
    <w:link w:val="5"/>
    <w:qFormat/>
    <w:uiPriority w:val="9"/>
    <w:rPr>
      <w:rFonts w:ascii="Cambria" w:hAnsi="Cambria" w:eastAsia="Times New Roman" w:cs="Times New Roman"/>
      <w:b/>
      <w:bCs/>
      <w:i/>
      <w:iCs/>
      <w:color w:val="4F81BD"/>
      <w:sz w:val="24"/>
      <w:szCs w:val="24"/>
      <w:lang w:eastAsia="tr-TR"/>
    </w:rPr>
  </w:style>
  <w:style w:type="character" w:customStyle="1" w:styleId="34">
    <w:name w:val="Başlık 5 Char"/>
    <w:basedOn w:val="9"/>
    <w:link w:val="6"/>
    <w:qFormat/>
    <w:uiPriority w:val="9"/>
    <w:rPr>
      <w:rFonts w:ascii="Cambria" w:hAnsi="Cambria" w:eastAsia="Times New Roman" w:cs="Times New Roman"/>
      <w:color w:val="243F60"/>
      <w:sz w:val="24"/>
      <w:szCs w:val="24"/>
      <w:lang w:eastAsia="tr-TR"/>
    </w:rPr>
  </w:style>
  <w:style w:type="character" w:customStyle="1" w:styleId="35">
    <w:name w:val="Başlık 6 Char"/>
    <w:basedOn w:val="9"/>
    <w:link w:val="7"/>
    <w:qFormat/>
    <w:uiPriority w:val="0"/>
    <w:rPr>
      <w:rFonts w:ascii="Tahoma" w:hAnsi="Tahoma" w:eastAsia="Times New Roman" w:cs="Tahoma"/>
      <w:sz w:val="24"/>
      <w:szCs w:val="20"/>
      <w:lang w:eastAsia="tr-TR"/>
    </w:rPr>
  </w:style>
  <w:style w:type="character" w:customStyle="1" w:styleId="36">
    <w:name w:val="Başlık 7 Char"/>
    <w:basedOn w:val="9"/>
    <w:link w:val="8"/>
    <w:semiHidden/>
    <w:qFormat/>
    <w:uiPriority w:val="9"/>
    <w:rPr>
      <w:rFonts w:asciiTheme="majorHAnsi" w:hAnsiTheme="majorHAnsi" w:eastAsiaTheme="majorEastAsia" w:cstheme="majorBidi"/>
      <w:i/>
      <w:iCs/>
      <w:color w:val="1F4E79" w:themeColor="accent1" w:themeShade="80"/>
      <w:sz w:val="24"/>
      <w:szCs w:val="24"/>
      <w:lang w:eastAsia="tr-TR"/>
    </w:rPr>
  </w:style>
  <w:style w:type="character" w:customStyle="1" w:styleId="37">
    <w:name w:val="Üst Bilgi Char"/>
    <w:basedOn w:val="9"/>
    <w:link w:val="17"/>
    <w:qFormat/>
    <w:uiPriority w:val="99"/>
    <w:rPr>
      <w:rFonts w:ascii="Times New Roman" w:hAnsi="Times New Roman" w:eastAsia="Times New Roman" w:cs="Times New Roman"/>
      <w:sz w:val="24"/>
      <w:szCs w:val="24"/>
      <w:lang w:eastAsia="tr-TR"/>
    </w:rPr>
  </w:style>
  <w:style w:type="character" w:customStyle="1" w:styleId="38">
    <w:name w:val="Alt Bilgi Char"/>
    <w:basedOn w:val="9"/>
    <w:link w:val="16"/>
    <w:qFormat/>
    <w:uiPriority w:val="99"/>
    <w:rPr>
      <w:rFonts w:ascii="Times New Roman" w:hAnsi="Times New Roman" w:eastAsia="Times New Roman" w:cs="Times New Roman"/>
      <w:sz w:val="24"/>
      <w:szCs w:val="24"/>
      <w:lang w:eastAsia="tr-TR"/>
    </w:rPr>
  </w:style>
  <w:style w:type="paragraph" w:styleId="39">
    <w:name w:val="List Paragraph"/>
    <w:basedOn w:val="1"/>
    <w:qFormat/>
    <w:uiPriority w:val="34"/>
    <w:pPr>
      <w:ind w:left="720"/>
      <w:contextualSpacing/>
    </w:pPr>
  </w:style>
  <w:style w:type="character" w:customStyle="1" w:styleId="40">
    <w:name w:val="Balon Metni Char"/>
    <w:basedOn w:val="9"/>
    <w:link w:val="11"/>
    <w:semiHidden/>
    <w:qFormat/>
    <w:uiPriority w:val="99"/>
    <w:rPr>
      <w:rFonts w:ascii="Tahoma" w:hAnsi="Tahoma" w:eastAsia="Times New Roman" w:cs="Tahoma"/>
      <w:sz w:val="16"/>
      <w:szCs w:val="16"/>
      <w:lang w:eastAsia="tr-TR"/>
    </w:rPr>
  </w:style>
  <w:style w:type="character" w:customStyle="1" w:styleId="41">
    <w:name w:val="Gövde Metni 3 Char"/>
    <w:basedOn w:val="9"/>
    <w:link w:val="14"/>
    <w:qFormat/>
    <w:uiPriority w:val="0"/>
    <w:rPr>
      <w:rFonts w:ascii="Tahoma" w:hAnsi="Tahoma" w:eastAsia="Times New Roman" w:cs="Tahoma"/>
      <w:sz w:val="24"/>
      <w:szCs w:val="20"/>
      <w:lang w:eastAsia="tr-TR"/>
    </w:rPr>
  </w:style>
  <w:style w:type="table" w:customStyle="1" w:styleId="42">
    <w:name w:val="Orta Gölgeleme 1 - Vurgu 11"/>
    <w:basedOn w:val="10"/>
    <w:qFormat/>
    <w:uiPriority w:val="63"/>
    <w:rPr>
      <w:rFonts w:ascii="Calibri" w:hAnsi="Calibri" w:eastAsia="Calibri"/>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43">
    <w:name w:val="Açık Liste - Vurgu 11"/>
    <w:basedOn w:val="10"/>
    <w:qFormat/>
    <w:uiPriority w:val="61"/>
    <w:rPr>
      <w:rFonts w:ascii="Calibri" w:hAnsi="Calibri" w:eastAsia="Calibri"/>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paragraph" w:customStyle="1" w:styleId="44">
    <w:name w:val="İÇT Başlığı1"/>
    <w:basedOn w:val="2"/>
    <w:next w:val="1"/>
    <w:unhideWhenUsed/>
    <w:qFormat/>
    <w:uiPriority w:val="39"/>
    <w:pPr>
      <w:spacing w:line="276" w:lineRule="auto"/>
      <w:outlineLvl w:val="9"/>
    </w:pPr>
    <w:rPr>
      <w:lang w:val="en-US" w:eastAsia="ja-JP"/>
    </w:rPr>
  </w:style>
  <w:style w:type="character" w:customStyle="1" w:styleId="45">
    <w:name w:val="Gövde Metni 2 Char"/>
    <w:basedOn w:val="9"/>
    <w:link w:val="13"/>
    <w:qFormat/>
    <w:uiPriority w:val="99"/>
    <w:rPr>
      <w:rFonts w:ascii="Times New Roman" w:hAnsi="Times New Roman" w:eastAsia="Times New Roman" w:cs="Times New Roman"/>
      <w:sz w:val="24"/>
      <w:szCs w:val="24"/>
      <w:lang w:eastAsia="tr-TR"/>
    </w:rPr>
  </w:style>
  <w:style w:type="paragraph" w:styleId="46">
    <w:name w:val="No Spacing"/>
    <w:qFormat/>
    <w:uiPriority w:val="1"/>
    <w:rPr>
      <w:rFonts w:ascii="Calibri" w:hAnsi="Calibri" w:eastAsia="Times New Roman" w:cs="Times New Roman"/>
      <w:sz w:val="22"/>
      <w:szCs w:val="22"/>
      <w:lang w:val="tr-TR" w:eastAsia="tr-TR" w:bidi="ar-SA"/>
    </w:rPr>
  </w:style>
  <w:style w:type="table" w:customStyle="1" w:styleId="47">
    <w:name w:val="Light List - Accent 11"/>
    <w:basedOn w:val="10"/>
    <w:qFormat/>
    <w:uiPriority w:val="61"/>
    <w:rPr>
      <w:rFonts w:ascii="Calibri" w:hAnsi="Calibri" w:eastAsia="Calibri"/>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character" w:customStyle="1" w:styleId="48">
    <w:name w:val="Altyazı Char"/>
    <w:basedOn w:val="9"/>
    <w:link w:val="21"/>
    <w:qFormat/>
    <w:uiPriority w:val="0"/>
    <w:rPr>
      <w:rFonts w:ascii="Cambria" w:hAnsi="Cambria" w:eastAsia="Times New Roman" w:cs="Times New Roman"/>
      <w:i/>
      <w:iCs/>
      <w:color w:val="4F81BD"/>
      <w:spacing w:val="15"/>
      <w:sz w:val="24"/>
      <w:szCs w:val="24"/>
    </w:rPr>
  </w:style>
  <w:style w:type="table" w:customStyle="1" w:styleId="49">
    <w:name w:val="Light List - Accent 12"/>
    <w:basedOn w:val="10"/>
    <w:qFormat/>
    <w:uiPriority w:val="61"/>
    <w:rPr>
      <w:rFonts w:ascii="Calibri" w:hAnsi="Calibri" w:eastAsia="Calibri"/>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paragraph" w:customStyle="1" w:styleId="50">
    <w:name w:val="Liste Paragraf1"/>
    <w:basedOn w:val="1"/>
    <w:qFormat/>
    <w:uiPriority w:val="34"/>
    <w:pPr>
      <w:ind w:left="720"/>
      <w:contextualSpacing/>
    </w:pPr>
  </w:style>
  <w:style w:type="paragraph" w:customStyle="1" w:styleId="51">
    <w:name w:val="List Paragraph1"/>
    <w:basedOn w:val="1"/>
    <w:qFormat/>
    <w:uiPriority w:val="0"/>
    <w:pPr>
      <w:ind w:left="720"/>
      <w:contextualSpacing/>
    </w:pPr>
    <w:rPr>
      <w:rFonts w:eastAsia="Calibri"/>
    </w:rPr>
  </w:style>
  <w:style w:type="character" w:customStyle="1" w:styleId="52">
    <w:name w:val="apple-style-span"/>
    <w:qFormat/>
    <w:uiPriority w:val="0"/>
  </w:style>
  <w:style w:type="table" w:customStyle="1" w:styleId="53">
    <w:name w:val="Medium Shading 1 - Accent 11"/>
    <w:basedOn w:val="10"/>
    <w:qFormat/>
    <w:uiPriority w:val="63"/>
    <w:rPr>
      <w:rFonts w:ascii="Calibri" w:hAnsi="Calibri" w:eastAsia="Calibri"/>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54">
    <w:name w:val="Light List - Accent 13"/>
    <w:basedOn w:val="10"/>
    <w:qFormat/>
    <w:uiPriority w:val="61"/>
    <w:rPr>
      <w:rFonts w:ascii="Calibri" w:hAnsi="Calibri" w:eastAsia="Calibri"/>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character" w:customStyle="1" w:styleId="55">
    <w:name w:val="Gövde Metni Girintisi Char"/>
    <w:basedOn w:val="9"/>
    <w:link w:val="15"/>
    <w:semiHidden/>
    <w:qFormat/>
    <w:uiPriority w:val="99"/>
    <w:rPr>
      <w:rFonts w:ascii="Times New Roman" w:hAnsi="Times New Roman" w:eastAsia="Times New Roman" w:cs="Times New Roman"/>
      <w:sz w:val="24"/>
      <w:szCs w:val="24"/>
      <w:lang w:eastAsia="tr-TR"/>
    </w:rPr>
  </w:style>
  <w:style w:type="paragraph" w:customStyle="1" w:styleId="56">
    <w:name w:val="List Paragraph2"/>
    <w:basedOn w:val="1"/>
    <w:qFormat/>
    <w:uiPriority w:val="34"/>
    <w:pPr>
      <w:ind w:left="720"/>
      <w:contextualSpacing/>
    </w:pPr>
  </w:style>
  <w:style w:type="table" w:customStyle="1" w:styleId="57">
    <w:name w:val="Light List - Accent 21"/>
    <w:basedOn w:val="10"/>
    <w:qFormat/>
    <w:uiPriority w:val="61"/>
    <w:rPr>
      <w:rFonts w:ascii="Calibri" w:hAnsi="Calibri" w:eastAsia="Calibri"/>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cPr>
        <w:shd w:val="clear" w:color="auto" w:fill="C0504D"/>
      </w:tcPr>
    </w:tblStylePr>
    <w:tblStylePr w:type="lastRow">
      <w:pPr>
        <w:spacing w:before="0" w:after="0" w:line="240" w:lineRule="auto"/>
      </w:pPr>
      <w:rPr>
        <w:b/>
        <w:bCs/>
      </w:r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cPr>
        <w:tcBorders>
          <w:top w:val="single" w:color="C0504D" w:sz="8" w:space="0"/>
          <w:left w:val="single" w:color="C0504D" w:sz="8" w:space="0"/>
          <w:bottom w:val="single" w:color="C0504D" w:sz="8" w:space="0"/>
          <w:right w:val="single" w:color="C0504D" w:sz="8" w:space="0"/>
        </w:tcBorders>
      </w:tcPr>
    </w:tblStylePr>
    <w:tblStylePr w:type="band1Horz">
      <w:tcPr>
        <w:tcBorders>
          <w:top w:val="single" w:color="C0504D" w:sz="8" w:space="0"/>
          <w:left w:val="single" w:color="C0504D" w:sz="8" w:space="0"/>
          <w:bottom w:val="single" w:color="C0504D" w:sz="8" w:space="0"/>
          <w:right w:val="single" w:color="C0504D" w:sz="8" w:space="0"/>
        </w:tcBorders>
      </w:tcPr>
    </w:tblStylePr>
  </w:style>
  <w:style w:type="table" w:customStyle="1" w:styleId="58">
    <w:name w:val="Light Shading - Accent 51"/>
    <w:basedOn w:val="10"/>
    <w:qFormat/>
    <w:uiPriority w:val="60"/>
    <w:rPr>
      <w:rFonts w:ascii="Calibri" w:hAnsi="Calibri" w:eastAsia="Calibri"/>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1"/>
      </w:tcPr>
    </w:tblStylePr>
    <w:tblStylePr w:type="band1Horz">
      <w:tcPr>
        <w:tcBorders>
          <w:left w:val="nil"/>
          <w:right w:val="nil"/>
          <w:insideH w:val="nil"/>
          <w:insideV w:val="nil"/>
        </w:tcBorders>
        <w:shd w:val="clear" w:color="auto" w:fill="D2EAF1"/>
      </w:tcPr>
    </w:tblStylePr>
  </w:style>
  <w:style w:type="paragraph" w:customStyle="1" w:styleId="59">
    <w:name w:val="TOC Heading1"/>
    <w:basedOn w:val="2"/>
    <w:next w:val="1"/>
    <w:unhideWhenUsed/>
    <w:qFormat/>
    <w:uiPriority w:val="39"/>
    <w:pPr>
      <w:spacing w:line="276" w:lineRule="auto"/>
      <w:outlineLvl w:val="9"/>
    </w:pPr>
    <w:rPr>
      <w:lang w:val="en-US" w:eastAsia="ja-JP"/>
    </w:rPr>
  </w:style>
  <w:style w:type="paragraph" w:customStyle="1" w:styleId="60">
    <w:name w:val="No Spacing1"/>
    <w:qFormat/>
    <w:uiPriority w:val="1"/>
    <w:rPr>
      <w:rFonts w:ascii="Calibri" w:hAnsi="Calibri" w:eastAsia="Times New Roman" w:cs="Times New Roman"/>
      <w:sz w:val="22"/>
      <w:szCs w:val="22"/>
      <w:lang w:val="tr-TR" w:eastAsia="tr-TR" w:bidi="ar-SA"/>
    </w:rPr>
  </w:style>
  <w:style w:type="character" w:customStyle="1" w:styleId="61">
    <w:name w:val="Gövde Metni Char"/>
    <w:basedOn w:val="9"/>
    <w:link w:val="12"/>
    <w:semiHidden/>
    <w:qFormat/>
    <w:uiPriority w:val="99"/>
    <w:rPr>
      <w:rFonts w:ascii="Times New Roman" w:hAnsi="Times New Roman" w:eastAsia="Times New Roman" w:cs="Times New Roman"/>
      <w:sz w:val="24"/>
      <w:szCs w:val="24"/>
      <w:lang w:eastAsia="tr-TR"/>
    </w:rPr>
  </w:style>
  <w:style w:type="table" w:customStyle="1" w:styleId="62">
    <w:name w:val="TableGrid"/>
    <w:qFormat/>
    <w:uiPriority w:val="0"/>
    <w:rPr>
      <w:rFonts w:eastAsiaTheme="minorEastAsia"/>
    </w:rPr>
    <w:tblPr>
      <w:tblCellMar>
        <w:top w:w="0" w:type="dxa"/>
        <w:left w:w="0" w:type="dxa"/>
        <w:bottom w:w="0" w:type="dxa"/>
        <w:right w:w="0" w:type="dxa"/>
      </w:tblCellMar>
    </w:tblPr>
  </w:style>
  <w:style w:type="paragraph" w:customStyle="1" w:styleId="63">
    <w:name w:val="1"/>
    <w:basedOn w:val="1"/>
    <w:next w:val="16"/>
    <w:link w:val="64"/>
    <w:unhideWhenUsed/>
    <w:qFormat/>
    <w:uiPriority w:val="99"/>
    <w:pPr>
      <w:tabs>
        <w:tab w:val="center" w:pos="4536"/>
        <w:tab w:val="right" w:pos="9072"/>
      </w:tabs>
    </w:pPr>
    <w:rPr>
      <w:rFonts w:asciiTheme="minorHAnsi" w:hAnsiTheme="minorHAnsi" w:eastAsiaTheme="minorHAnsi" w:cstheme="minorBidi"/>
      <w:sz w:val="22"/>
      <w:szCs w:val="22"/>
      <w:lang w:eastAsia="en-US"/>
    </w:rPr>
  </w:style>
  <w:style w:type="character" w:customStyle="1" w:styleId="64">
    <w:name w:val="Altbilgi Char"/>
    <w:basedOn w:val="9"/>
    <w:link w:val="63"/>
    <w:qFormat/>
    <w:uiPriority w:val="99"/>
  </w:style>
  <w:style w:type="table" w:customStyle="1" w:styleId="65">
    <w:name w:val="Orta Gölgeleme 1 - Vurgu 12"/>
    <w:basedOn w:val="10"/>
    <w:qFormat/>
    <w:uiPriority w:val="63"/>
    <w:rPr>
      <w:rFonts w:ascii="Calibri" w:hAnsi="Calibri" w:eastAsia="Calibri"/>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66">
    <w:name w:val="Açık Liste - Vurgu 12"/>
    <w:basedOn w:val="10"/>
    <w:qFormat/>
    <w:uiPriority w:val="61"/>
    <w:rPr>
      <w:rFonts w:ascii="Calibri" w:hAnsi="Calibri" w:eastAsia="Calibri"/>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67">
    <w:name w:val="Açık Liste - Vurgu 121"/>
    <w:basedOn w:val="10"/>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68">
    <w:name w:val="Açık Liste - Vurgu 13"/>
    <w:basedOn w:val="10"/>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69">
    <w:name w:val="Açık Liste - Vurgu 14"/>
    <w:basedOn w:val="10"/>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70">
    <w:name w:val="List Table 31"/>
    <w:basedOn w:val="10"/>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71">
    <w:name w:val="Tablo Kılavuzu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Tablo Kılavuzu2"/>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_Style 70"/>
    <w:basedOn w:val="1"/>
    <w:next w:val="16"/>
    <w:unhideWhenUsed/>
    <w:qFormat/>
    <w:uiPriority w:val="99"/>
    <w:pPr>
      <w:tabs>
        <w:tab w:val="center" w:pos="4536"/>
        <w:tab w:val="right" w:pos="9072"/>
      </w:tabs>
    </w:pPr>
  </w:style>
  <w:style w:type="character" w:customStyle="1" w:styleId="74">
    <w:name w:val="Üstbilgi Char"/>
    <w:basedOn w:val="9"/>
    <w:qFormat/>
    <w:uiPriority w:val="99"/>
  </w:style>
  <w:style w:type="table" w:customStyle="1" w:styleId="75">
    <w:name w:val="Liste Tablo 31"/>
    <w:basedOn w:val="10"/>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76">
    <w:name w:val="Kılavuzu Tablo 4 - Vurgu 51"/>
    <w:basedOn w:val="10"/>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7AE0-F1DD-4872-A4A6-D76F051E9274}">
  <ds:schemaRefs/>
</ds:datastoreItem>
</file>

<file path=docProps/app.xml><?xml version="1.0" encoding="utf-8"?>
<Properties xmlns="http://schemas.openxmlformats.org/officeDocument/2006/extended-properties" xmlns:vt="http://schemas.openxmlformats.org/officeDocument/2006/docPropsVTypes">
  <Template>Normal</Template>
  <Pages>20</Pages>
  <Words>3790</Words>
  <Characters>21608</Characters>
  <Lines>180</Lines>
  <Paragraphs>50</Paragraphs>
  <TotalTime>21</TotalTime>
  <ScaleCrop>false</ScaleCrop>
  <LinksUpToDate>false</LinksUpToDate>
  <CharactersWithSpaces>25348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2025-03-26T12:51:00Z</dcterms:created>
  <dc:creator>Hulusi</dc:creator>
  <cp:lastModifiedBy>AYSEGUL</cp:lastModifiedBy>
  <cp:lastPrinted>2024-01-12T07:39:00Z</cp:lastPrinted>
  <dcterms:modified xsi:type="dcterms:W3CDTF">2026-01-06T13:36:01Z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A1323FF9688C42AFA57B7B8A7EFE3656_13</vt:lpwstr>
  </property>
</Properties>
</file>